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0E75CB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D40DCE" w:rsidRPr="00D40DCE">
        <w:rPr>
          <w:b/>
        </w:rPr>
        <w:t xml:space="preserve">возникающих в связи с выполнением работ </w:t>
      </w:r>
      <w:r w:rsidR="00C02D24" w:rsidRPr="00C02D24">
        <w:rPr>
          <w:b/>
        </w:rPr>
        <w:t xml:space="preserve">по </w:t>
      </w:r>
      <w:r w:rsidR="003C5314" w:rsidRPr="003C5314">
        <w:rPr>
          <w:b/>
        </w:rPr>
        <w:t>строительству, реконструкции объектов системы наружного освещения</w:t>
      </w:r>
      <w:r w:rsidR="00CF5650">
        <w:rPr>
          <w:b/>
        </w:rPr>
        <w:t xml:space="preserve"> 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3C5314">
        <w:t xml:space="preserve">по </w:t>
      </w:r>
      <w:r w:rsidR="003C5314" w:rsidRPr="003C5314">
        <w:t>строительству, реконструкции объектов системы наружного освещения</w:t>
      </w:r>
      <w:r w:rsidR="006E14A4" w:rsidRPr="00C02D24">
        <w:t xml:space="preserve"> </w:t>
      </w:r>
      <w:r w:rsidR="00CF5650">
        <w:t xml:space="preserve">на 2021 год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C02D24" w:rsidRPr="00C02D24">
        <w:t xml:space="preserve">от 18.06.2013 № 117п «Об утверждении Положения </w:t>
      </w:r>
      <w:r w:rsidR="00C02D24" w:rsidRPr="00C02D24">
        <w:rPr>
          <w:bCs/>
        </w:rPr>
        <w:t xml:space="preserve">о предоставлении </w:t>
      </w:r>
      <w:r w:rsidR="00C02D24" w:rsidRPr="00C02D24">
        <w:t>из бюджета городского округа «город Якутск» субсидии на возмещение затрат, возникающих в связи с выполнением работ по строительству, реконструкции, модернизации, капитальному ремонту объектов коммунальной инфраструктуры на территории городского округа «город Якутск»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D1250D" w:rsidRPr="003A31FE" w:rsidRDefault="00D1250D" w:rsidP="00D1250D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начала подачи заявок: с </w:t>
      </w:r>
      <w:r>
        <w:t>17</w:t>
      </w:r>
      <w:r w:rsidRPr="003A31FE">
        <w:t xml:space="preserve"> </w:t>
      </w:r>
      <w:r>
        <w:t>марта</w:t>
      </w:r>
      <w:r w:rsidRPr="003A31FE">
        <w:t xml:space="preserve"> 202</w:t>
      </w:r>
      <w:r>
        <w:t>1</w:t>
      </w:r>
      <w:r w:rsidRPr="003A31FE">
        <w:t xml:space="preserve"> года, с 9-00 часов. </w:t>
      </w:r>
    </w:p>
    <w:p w:rsidR="00D1250D" w:rsidRPr="003A31FE" w:rsidRDefault="00D1250D" w:rsidP="00D1250D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>
        <w:t>2</w:t>
      </w:r>
      <w:r w:rsidR="00957E25">
        <w:t>3</w:t>
      </w:r>
      <w:r>
        <w:t xml:space="preserve"> марта </w:t>
      </w:r>
      <w:r w:rsidRPr="003A31FE">
        <w:t>202</w:t>
      </w:r>
      <w:r>
        <w:t>1</w:t>
      </w:r>
      <w:r w:rsidRPr="003A31FE">
        <w:t xml:space="preserve"> года, 18-00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CF5650" w:rsidRPr="00D40DCE">
        <w:t xml:space="preserve">возникающих в связи с выполнением работ </w:t>
      </w:r>
      <w:r w:rsidR="00CF5650" w:rsidRPr="003C5314">
        <w:t>по строительству, реконструкции объектов системы наружного освещения</w:t>
      </w:r>
      <w:r w:rsidR="00CF5650" w:rsidRPr="00C02D24">
        <w:t xml:space="preserve"> </w:t>
      </w:r>
      <w:r w:rsidR="00CF5650">
        <w:t>на 2021 год</w:t>
      </w:r>
      <w:r w:rsidR="00C04359" w:rsidRPr="004920CC">
        <w:t>.</w:t>
      </w:r>
      <w:r w:rsidRPr="0030700E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C02D24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3C5314" w:rsidRPr="003C5314">
        <w:t>8 000 000 (восемь миллионов) рублей 00 копеек</w:t>
      </w:r>
      <w:r w:rsidR="008B2FFE" w:rsidRPr="003C5314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02D24" w:rsidRDefault="00C02D24" w:rsidP="005F54D6">
      <w:pPr>
        <w:ind w:left="4500"/>
        <w:jc w:val="right"/>
        <w:rPr>
          <w:b/>
        </w:rPr>
      </w:pPr>
      <w:bookmarkStart w:id="0" w:name="_GoBack"/>
      <w:bookmarkEnd w:id="0"/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На фирменном бланке с указанием наименования организации, адреса,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телефона, с исходящей нумерацией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  <w:b/>
          <w:bCs/>
        </w:rPr>
        <w:t>Заявление о предоставлении субсидии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 в лице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(Ф.И. О. руководителя юридического лица)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rFonts w:eastAsiaTheme="minorEastAsia"/>
        </w:rPr>
        <w:t xml:space="preserve">ознакомившись с </w:t>
      </w:r>
      <w:r w:rsidRPr="00C02D24">
        <w:t xml:space="preserve">Положения о предоставлении субсидии из бюджета городского округа «город Якутск» в целях возмещения затрат на проведение мероприятий </w:t>
      </w:r>
      <w:r w:rsidRPr="00C02D24">
        <w:rPr>
          <w:bCs/>
        </w:rPr>
        <w:t>с выполнением мероприятий по строительству, реконструкции, модернизации и капитальному ремонту объектов коммунальной инфраструктуры на территории городского округа «город Якутск»</w:t>
      </w:r>
      <w:r w:rsidRPr="00C02D24">
        <w:rPr>
          <w:rFonts w:eastAsiaTheme="minorEastAsia"/>
        </w:rPr>
        <w:t>, просит предоставить субсидию в размере: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(__________________________________________________________) рублей.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02D24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C02D24">
        <w:rPr>
          <w:rFonts w:eastAsiaTheme="minorEastAsia"/>
        </w:rPr>
        <w:t xml:space="preserve">     Прилагаемые документы: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1.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2.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3. _______________________________________________ и т.д.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В дополнение представляем следующую информацию:</w:t>
      </w:r>
    </w:p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Корпус (</w:t>
            </w:r>
            <w:proofErr w:type="gramStart"/>
            <w:r w:rsidRPr="00C02D24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Квартира (</w:t>
            </w:r>
            <w:proofErr w:type="gramStart"/>
            <w:r w:rsidRPr="00C02D24">
              <w:rPr>
                <w:color w:val="22272F"/>
              </w:rPr>
              <w:t xml:space="preserve">офис)   </w:t>
            </w:r>
            <w:proofErr w:type="gramEnd"/>
            <w:r w:rsidRPr="00C02D24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C02D24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C02D24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Руководитель: ____________________________________/________________/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Главный бухгалтер: 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М.П.</w:t>
      </w:r>
    </w:p>
    <w:p w:rsidR="00C02D24" w:rsidRPr="00B343C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02D24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02D24" w:rsidRPr="00C02D24" w:rsidRDefault="00C02D24" w:rsidP="00C02D2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</w:rPr>
      </w:pPr>
      <w:r w:rsidRPr="00C02D24">
        <w:rPr>
          <w:b/>
          <w:spacing w:val="2"/>
        </w:rPr>
        <w:t>Для юридических лиц: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официально заверенная печатью предприятия копия Устава;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выписка из Единого государственного реестра юридических лиц,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предприятия копия Свидетельства о постановке на налоговый учет;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официально заверенная печатью предприятия копия бухгалтерского баланса (с приложениями)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е) официально заверенная печатью предприятия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ж)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з)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9"/>
        <w:jc w:val="both"/>
        <w:rPr>
          <w:bCs/>
        </w:rPr>
      </w:pPr>
      <w:r w:rsidRPr="00C02D24">
        <w:rPr>
          <w:bCs/>
        </w:rPr>
        <w:t>и) документы, подтверждающие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контрактов или договоров, копии актов выполненных работ;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к)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л</w:t>
      </w:r>
      <w:proofErr w:type="gramEnd"/>
      <w:r w:rsidRPr="00C02D24">
        <w:rPr>
          <w:bCs/>
        </w:rPr>
        <w:t>) справку, подтверждающую отсутствие у претендента задолженности по уплате налогов, сборов, страховых взносов, пеней,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«город Якутск» (оригинал).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м</w:t>
      </w:r>
      <w:proofErr w:type="gramEnd"/>
      <w:r w:rsidRPr="00C02D24">
        <w:rPr>
          <w:bCs/>
        </w:rPr>
        <w:t>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н)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о)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 в редакции от 21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наличие официально заверенной печатью организации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708"/>
        <w:jc w:val="both"/>
        <w:rPr>
          <w:bCs/>
        </w:rPr>
      </w:pP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/>
          <w:bCs/>
        </w:rPr>
        <w:t>Для индивидуальных предпринимателей: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б) выписка из Единого государственного реестра индивидуальных предпринимателей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официально заверенная печатью предпринимателя копия свидетельства о присвоении кодов ОКВЭД;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предпринимателя копия налоговой отчетности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доверенность, уполномочивающую физическое лицо на подписание договора от имени претендента, в случае представления документов представителем индивидуального предпринимателя;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е)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lastRenderedPageBreak/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ж)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9"/>
        <w:jc w:val="both"/>
        <w:rPr>
          <w:b/>
          <w:bCs/>
        </w:rPr>
      </w:pPr>
      <w:r w:rsidRPr="00C02D24">
        <w:rPr>
          <w:bCs/>
        </w:rPr>
        <w:t>з) документы, подтверждающий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выполненных работ);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и) справку, подтверждающую отсутствие у претендента задолженности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 </w:t>
      </w:r>
      <w:proofErr w:type="gramStart"/>
      <w:r w:rsidRPr="00C02D24">
        <w:rPr>
          <w:bCs/>
        </w:rPr>
        <w:t>по</w:t>
      </w:r>
      <w:proofErr w:type="gramEnd"/>
      <w:r w:rsidRPr="00C02D24">
        <w:rPr>
          <w:bCs/>
        </w:rPr>
        <w:t xml:space="preserve"> уплате налогов, сборов, страховых взносов, пеней, штрафов в соответствии законодательством Российской Федерации о налогах и сборах а также отсутствие кредиторской задолженности в бюджет городского округа «город Якутск».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proofErr w:type="gramStart"/>
      <w:r w:rsidRPr="00C02D24">
        <w:rPr>
          <w:bCs/>
        </w:rPr>
        <w:t>к</w:t>
      </w:r>
      <w:proofErr w:type="gramEnd"/>
      <w:r w:rsidRPr="00C02D24">
        <w:rPr>
          <w:bCs/>
        </w:rPr>
        <w:t>) разрешение на строительство для объектов, на которые необходимо получение данного разрешения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л)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м)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в редакции от 31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Cs/>
        </w:rPr>
        <w:t>о) наличие официально заверенной печатью индивидуального предпринимателя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Все документы, представляемые претендентами на получение субсидии, должны быть надлежаще заверены, пронумерованы,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претендента, упакованы в отдельный пакет, исключающий идентификацию претендентов на получение субсидии.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C02D24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C02D24" w:rsidRPr="00C02D24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C02D24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4"/>
        <w:gridCol w:w="3233"/>
        <w:gridCol w:w="2187"/>
      </w:tblGrid>
      <w:tr w:rsidR="00C02D24" w:rsidRPr="005707C5" w:rsidTr="00062A6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N п/п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Параметры оценки критерия</w:t>
            </w:r>
          </w:p>
        </w:tc>
      </w:tr>
      <w:tr w:rsidR="00C02D24" w:rsidRPr="005707C5" w:rsidTr="00062A65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количественная оценка</w:t>
            </w:r>
          </w:p>
        </w:tc>
      </w:tr>
      <w:tr w:rsidR="00C02D24" w:rsidRPr="005707C5" w:rsidTr="00062A65">
        <w:trPr>
          <w:trHeight w:val="1778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contextualSpacing/>
              <w:jc w:val="both"/>
              <w:rPr>
                <w:bCs/>
              </w:rPr>
            </w:pPr>
            <w:proofErr w:type="gramStart"/>
            <w:r w:rsidRPr="00D61F0E">
              <w:rPr>
                <w:bCs/>
              </w:rPr>
              <w:t>н</w:t>
            </w:r>
            <w:r w:rsidRPr="00D61F0E">
              <w:t>аличии</w:t>
            </w:r>
            <w:proofErr w:type="gramEnd"/>
            <w:r w:rsidRPr="00D61F0E">
              <w:t xml:space="preserve"> у претендента квалифицированных кадров, работающих на постоянной основе или по договорам ГПХ, имеющих право и допуски на </w:t>
            </w:r>
            <w:r w:rsidRPr="00D61F0E">
              <w:rPr>
                <w:bCs/>
              </w:rPr>
              <w:t>выполнение работ по строительству, реконструкции, модернизации и капитальному ремонту объектов коммунальной инфраструктуры (копии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персонала));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наличие официально трудоустроенных работников</w:t>
            </w:r>
          </w:p>
          <w:p w:rsidR="00C02D24" w:rsidRPr="00D61F0E" w:rsidRDefault="00C02D24" w:rsidP="00062A65">
            <w:pPr>
              <w:spacing w:line="240" w:lineRule="exact"/>
              <w:textAlignment w:val="baseline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534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привлеченные на договорной основе работники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rPr>
          <w:trHeight w:val="49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отсутствуют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rPr>
          <w:trHeight w:val="10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jc w:val="both"/>
              <w:rPr>
                <w:b/>
                <w:bCs/>
              </w:rPr>
            </w:pPr>
            <w:proofErr w:type="gramStart"/>
            <w:r w:rsidRPr="00D61F0E">
              <w:rPr>
                <w:bCs/>
              </w:rPr>
              <w:t>наличие</w:t>
            </w:r>
            <w:proofErr w:type="gramEnd"/>
            <w:r w:rsidRPr="00D61F0E">
              <w:rPr>
                <w:bCs/>
              </w:rPr>
              <w:t xml:space="preserve">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 выполненных работ);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или договора исполненного за последние два года не менее 50%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125"/>
        </w:trPr>
        <w:tc>
          <w:tcPr>
            <w:tcW w:w="6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ли договора исполненных за последние два года не менее 30%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1211C">
              <w:t>отсутствие контрактов/договоров, соглашений за последние два года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lastRenderedPageBreak/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Положении;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C02D24" w:rsidRPr="00C02D24" w:rsidRDefault="0053080B" w:rsidP="00C02D24">
      <w:pPr>
        <w:ind w:firstLine="851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C02D24" w:rsidRPr="00C02D24">
        <w:rPr>
          <w:bCs/>
        </w:rPr>
        <w:t>на первое число месяца, предшествующего месяцу, в котором планируется заключение соглашения получатели субсидии должны соответствовать на первое число месяца (либо принятие решения о предоставлении субсидии):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в)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п. 1.2 настоящего Положения;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д)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ж)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з) представление организатору лицом, претендующим на получение субсидии, полного пакета документов, перечень которых установлен в пунктах 2.10. настоящего Положения и соблюдение сроков предоставления документов.</w:t>
      </w:r>
    </w:p>
    <w:p w:rsidR="0053080B" w:rsidRPr="00974696" w:rsidRDefault="0053080B" w:rsidP="00C02D24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0E274E"/>
    <w:rsid w:val="000E75C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C5314"/>
    <w:rsid w:val="003D0584"/>
    <w:rsid w:val="004920CC"/>
    <w:rsid w:val="0051259D"/>
    <w:rsid w:val="0053080B"/>
    <w:rsid w:val="005C1A37"/>
    <w:rsid w:val="005F54D6"/>
    <w:rsid w:val="00627681"/>
    <w:rsid w:val="006E1425"/>
    <w:rsid w:val="006E14A4"/>
    <w:rsid w:val="00767561"/>
    <w:rsid w:val="008B2FFE"/>
    <w:rsid w:val="00957E25"/>
    <w:rsid w:val="00974696"/>
    <w:rsid w:val="00986D7C"/>
    <w:rsid w:val="009B3FBD"/>
    <w:rsid w:val="009E6DA5"/>
    <w:rsid w:val="009F1A3E"/>
    <w:rsid w:val="00A341B3"/>
    <w:rsid w:val="00A812C8"/>
    <w:rsid w:val="00B12087"/>
    <w:rsid w:val="00B13F42"/>
    <w:rsid w:val="00B50175"/>
    <w:rsid w:val="00BA3FAE"/>
    <w:rsid w:val="00C02D24"/>
    <w:rsid w:val="00C04359"/>
    <w:rsid w:val="00C15A47"/>
    <w:rsid w:val="00C30D22"/>
    <w:rsid w:val="00C378D9"/>
    <w:rsid w:val="00CB46E4"/>
    <w:rsid w:val="00CC3E79"/>
    <w:rsid w:val="00CE0D52"/>
    <w:rsid w:val="00CF5650"/>
    <w:rsid w:val="00D1250D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7</cp:revision>
  <dcterms:created xsi:type="dcterms:W3CDTF">2021-02-24T04:00:00Z</dcterms:created>
  <dcterms:modified xsi:type="dcterms:W3CDTF">2021-03-16T09:23:00Z</dcterms:modified>
</cp:coreProperties>
</file>