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A7" w:rsidRPr="00F63661" w:rsidRDefault="000634A7" w:rsidP="002F2FFB">
      <w:pPr>
        <w:widowControl w:val="0"/>
        <w:autoSpaceDE w:val="0"/>
        <w:autoSpaceDN w:val="0"/>
        <w:adjustRightInd w:val="0"/>
        <w:jc w:val="center"/>
        <w:rPr>
          <w:b/>
        </w:rPr>
      </w:pPr>
    </w:p>
    <w:p w:rsidR="0018499F" w:rsidRPr="0018499F" w:rsidRDefault="0018499F" w:rsidP="0018499F">
      <w:pPr>
        <w:jc w:val="right"/>
      </w:pPr>
      <w:r w:rsidRPr="0018499F">
        <w:t>Приложение к приказу</w:t>
      </w:r>
    </w:p>
    <w:p w:rsidR="0018499F" w:rsidRPr="0018499F" w:rsidRDefault="0018499F" w:rsidP="0018499F">
      <w:pPr>
        <w:jc w:val="right"/>
      </w:pPr>
      <w:r w:rsidRPr="0018499F">
        <w:t>от «</w:t>
      </w:r>
      <w:r w:rsidR="00CC71AC">
        <w:t>__</w:t>
      </w:r>
      <w:r w:rsidRPr="0018499F">
        <w:t xml:space="preserve">» </w:t>
      </w:r>
      <w:r w:rsidR="004F5315">
        <w:t>июня</w:t>
      </w:r>
      <w:r w:rsidR="0092529A">
        <w:t xml:space="preserve"> 202</w:t>
      </w:r>
      <w:r w:rsidR="00CC71AC">
        <w:t>1</w:t>
      </w:r>
      <w:r w:rsidR="0092529A">
        <w:t xml:space="preserve"> г. № </w:t>
      </w:r>
      <w:r w:rsidR="00CC71AC">
        <w:t>___п</w:t>
      </w:r>
    </w:p>
    <w:p w:rsidR="0018499F" w:rsidRDefault="0018499F" w:rsidP="002F2FFB">
      <w:pPr>
        <w:widowControl w:val="0"/>
        <w:autoSpaceDE w:val="0"/>
        <w:autoSpaceDN w:val="0"/>
        <w:adjustRightInd w:val="0"/>
        <w:jc w:val="center"/>
        <w:rPr>
          <w:b/>
        </w:rPr>
      </w:pPr>
    </w:p>
    <w:p w:rsidR="002F2FFB" w:rsidRPr="00F63661" w:rsidRDefault="003031C5" w:rsidP="002F2FFB">
      <w:pPr>
        <w:widowControl w:val="0"/>
        <w:autoSpaceDE w:val="0"/>
        <w:autoSpaceDN w:val="0"/>
        <w:adjustRightInd w:val="0"/>
        <w:jc w:val="center"/>
        <w:rPr>
          <w:b/>
        </w:rPr>
      </w:pPr>
      <w:r>
        <w:rPr>
          <w:b/>
        </w:rPr>
        <w:t>ОБЪЯВЛЕНИЕ</w:t>
      </w:r>
      <w:r w:rsidR="002F2FFB" w:rsidRPr="00F63661">
        <w:rPr>
          <w:b/>
        </w:rPr>
        <w:t xml:space="preserve">              </w:t>
      </w:r>
    </w:p>
    <w:p w:rsidR="002F2FFB" w:rsidRPr="00B05496" w:rsidRDefault="002F2FFB" w:rsidP="002F2FFB">
      <w:pPr>
        <w:widowControl w:val="0"/>
        <w:autoSpaceDE w:val="0"/>
        <w:autoSpaceDN w:val="0"/>
        <w:adjustRightInd w:val="0"/>
        <w:jc w:val="center"/>
        <w:rPr>
          <w:b/>
        </w:rPr>
      </w:pPr>
      <w:r w:rsidRPr="00F63661">
        <w:rPr>
          <w:b/>
        </w:rPr>
        <w:t xml:space="preserve">     о проведении отбора получателей </w:t>
      </w:r>
      <w:r w:rsidR="00D379BC" w:rsidRPr="00D379BC">
        <w:rPr>
          <w:b/>
        </w:rPr>
        <w:t>гранта из бюджета городского округа «город Якутск» территориальным общественным самоуправлениям городского округа «город Якутск» на благоустройство территорий</w:t>
      </w:r>
    </w:p>
    <w:p w:rsidR="002F2FFB" w:rsidRPr="00124FB6" w:rsidRDefault="002F2FFB" w:rsidP="00124FB6">
      <w:pPr>
        <w:widowControl w:val="0"/>
        <w:autoSpaceDE w:val="0"/>
        <w:autoSpaceDN w:val="0"/>
        <w:adjustRightInd w:val="0"/>
        <w:jc w:val="both"/>
        <w:rPr>
          <w:b/>
        </w:rPr>
      </w:pPr>
    </w:p>
    <w:p w:rsidR="002F2FFB" w:rsidRPr="00D379BC" w:rsidRDefault="002F2FFB" w:rsidP="00CC71AC">
      <w:pPr>
        <w:autoSpaceDE w:val="0"/>
        <w:autoSpaceDN w:val="0"/>
        <w:ind w:firstLine="567"/>
        <w:jc w:val="both"/>
      </w:pPr>
      <w:r w:rsidRPr="008A26CB">
        <w:t xml:space="preserve">Отбор получателей </w:t>
      </w:r>
      <w:r w:rsidR="00D379BC" w:rsidRPr="00D379BC">
        <w:t>гранта из бюджета городского округа «город Якутск» территориальным общественным самоуправлениям городского округа «город Якутск» на благоустройство территорий</w:t>
      </w:r>
      <w:r w:rsidRPr="00D379BC">
        <w:t xml:space="preserve"> </w:t>
      </w:r>
      <w:r w:rsidRPr="00B05496">
        <w:t>проводится в соответствии с Постановлением Окружной администрации город</w:t>
      </w:r>
      <w:r w:rsidR="00B10E13" w:rsidRPr="00B05496">
        <w:t xml:space="preserve">а Якутска </w:t>
      </w:r>
      <w:r w:rsidR="00D379BC" w:rsidRPr="00D379BC">
        <w:t xml:space="preserve">от 27.05.2021 № 150п «Об утверждении Порядка </w:t>
      </w:r>
      <w:r w:rsidR="00D379BC" w:rsidRPr="00D379BC">
        <w:rPr>
          <w:rFonts w:eastAsia="Calibri"/>
          <w:bCs/>
        </w:rPr>
        <w:t>предоставления гранта в форме субсидий территориальным общественным самоуправлениям городского округа «город Якутск» на благоустройство территорий»</w:t>
      </w:r>
      <w:r w:rsidR="00CC71AC" w:rsidRPr="00D379BC">
        <w:rPr>
          <w:shd w:val="clear" w:color="auto" w:fill="FFFFFF"/>
        </w:rPr>
        <w:t xml:space="preserve"> (далее – По</w:t>
      </w:r>
      <w:r w:rsidR="00D379BC">
        <w:rPr>
          <w:shd w:val="clear" w:color="auto" w:fill="FFFFFF"/>
        </w:rPr>
        <w:t>рядок</w:t>
      </w:r>
      <w:r w:rsidR="00CC71AC" w:rsidRPr="00D379BC">
        <w:rPr>
          <w:shd w:val="clear" w:color="auto" w:fill="FFFFFF"/>
        </w:rPr>
        <w:t>).</w:t>
      </w:r>
    </w:p>
    <w:p w:rsidR="00CC71AC" w:rsidRPr="00974696" w:rsidRDefault="00CC71AC" w:rsidP="00CC71AC">
      <w:pPr>
        <w:widowControl w:val="0"/>
        <w:autoSpaceDE w:val="0"/>
        <w:autoSpaceDN w:val="0"/>
        <w:adjustRightInd w:val="0"/>
        <w:ind w:firstLine="567"/>
        <w:jc w:val="both"/>
      </w:pPr>
      <w:r w:rsidRPr="00974696">
        <w:rPr>
          <w:b/>
          <w:u w:val="single"/>
        </w:rPr>
        <w:t>Отбор проводит:</w:t>
      </w:r>
      <w:r w:rsidRPr="00974696">
        <w:t xml:space="preserve"> Окружная администрация города Якутска.</w:t>
      </w:r>
    </w:p>
    <w:p w:rsidR="00CC71AC" w:rsidRPr="00544AF4" w:rsidRDefault="00CC71AC" w:rsidP="00CC71AC">
      <w:pPr>
        <w:widowControl w:val="0"/>
        <w:autoSpaceDE w:val="0"/>
        <w:autoSpaceDN w:val="0"/>
        <w:adjustRightInd w:val="0"/>
        <w:ind w:firstLine="567"/>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w:t>
      </w:r>
      <w:r w:rsidR="00544AF4">
        <w:t xml:space="preserve">ой администрации города Якутска, </w:t>
      </w:r>
      <w:r w:rsidR="00544AF4" w:rsidRPr="00544AF4">
        <w:t>depjkh@mail.ru.</w:t>
      </w:r>
    </w:p>
    <w:p w:rsidR="00CC71AC" w:rsidRPr="00974696" w:rsidRDefault="00CC71AC" w:rsidP="00CC71AC">
      <w:pPr>
        <w:widowControl w:val="0"/>
        <w:autoSpaceDE w:val="0"/>
        <w:autoSpaceDN w:val="0"/>
        <w:adjustRightInd w:val="0"/>
        <w:ind w:firstLine="567"/>
        <w:jc w:val="both"/>
      </w:pPr>
      <w:r w:rsidRPr="00974696">
        <w:rPr>
          <w:b/>
          <w:u w:val="single"/>
        </w:rPr>
        <w:t>Фактический адрес:</w:t>
      </w:r>
      <w:r w:rsidRPr="00974696">
        <w:t xml:space="preserve"> 67700</w:t>
      </w:r>
      <w:r>
        <w:t>8</w:t>
      </w:r>
      <w:r w:rsidRPr="00974696">
        <w:t xml:space="preserve">, г. Якутск, </w:t>
      </w:r>
      <w:r>
        <w:t>ул. Гоголя, д. 1</w:t>
      </w:r>
    </w:p>
    <w:p w:rsidR="00CC71AC" w:rsidRPr="00974696" w:rsidRDefault="00CC71AC" w:rsidP="00CC71AC">
      <w:pPr>
        <w:widowControl w:val="0"/>
        <w:autoSpaceDE w:val="0"/>
        <w:autoSpaceDN w:val="0"/>
        <w:adjustRightInd w:val="0"/>
        <w:ind w:firstLine="567"/>
        <w:jc w:val="both"/>
      </w:pPr>
      <w:r w:rsidRPr="00974696">
        <w:rPr>
          <w:b/>
          <w:u w:val="single"/>
        </w:rPr>
        <w:t>Юридический адрес:</w:t>
      </w:r>
      <w:r w:rsidRPr="00974696">
        <w:t xml:space="preserve"> 677000, г. Якутск, пр. Ленина, д. 15, </w:t>
      </w:r>
      <w:proofErr w:type="spellStart"/>
      <w:r w:rsidRPr="00974696">
        <w:t>каб</w:t>
      </w:r>
      <w:proofErr w:type="spellEnd"/>
      <w:r w:rsidRPr="00974696">
        <w:t>. 215</w:t>
      </w:r>
    </w:p>
    <w:p w:rsidR="00CC71AC" w:rsidRPr="00974696" w:rsidRDefault="005C683F" w:rsidP="00CC71AC">
      <w:pPr>
        <w:widowControl w:val="0"/>
        <w:autoSpaceDE w:val="0"/>
        <w:autoSpaceDN w:val="0"/>
        <w:adjustRightInd w:val="0"/>
        <w:ind w:firstLine="567"/>
        <w:jc w:val="both"/>
      </w:pPr>
      <w:r>
        <w:rPr>
          <w:b/>
          <w:u w:val="single"/>
        </w:rPr>
        <w:t>Получатель бюджетных средств</w:t>
      </w:r>
      <w:r w:rsidR="00CC71AC" w:rsidRPr="00974696">
        <w:rPr>
          <w:b/>
          <w:u w:val="single"/>
        </w:rPr>
        <w:t>:</w:t>
      </w:r>
      <w:r w:rsidR="00CC71AC" w:rsidRPr="00974696">
        <w:t xml:space="preserve"> Муниципальное казенное учреждение «Служба эксплуатации городского хозяйства» городского округа «город Якутск»</w:t>
      </w:r>
    </w:p>
    <w:p w:rsidR="00CC71AC" w:rsidRPr="00224D16" w:rsidRDefault="00CC71AC" w:rsidP="00CC71AC">
      <w:pPr>
        <w:widowControl w:val="0"/>
        <w:autoSpaceDE w:val="0"/>
        <w:autoSpaceDN w:val="0"/>
        <w:adjustRightInd w:val="0"/>
        <w:ind w:firstLine="567"/>
        <w:jc w:val="both"/>
      </w:pPr>
      <w:r w:rsidRPr="00974696">
        <w:rPr>
          <w:b/>
          <w:u w:val="single"/>
        </w:rPr>
        <w:t>Ответственное должностное лицо:</w:t>
      </w:r>
      <w:r w:rsidRPr="00974696">
        <w:t xml:space="preserve"> </w:t>
      </w:r>
      <w:proofErr w:type="spellStart"/>
      <w:r w:rsidR="005C683F">
        <w:t>Бабей</w:t>
      </w:r>
      <w:proofErr w:type="spellEnd"/>
      <w:r w:rsidR="005C683F">
        <w:t xml:space="preserve"> Э.Р</w:t>
      </w:r>
      <w:r w:rsidRPr="00974696">
        <w:t>., тел (факс) 42-07-55</w:t>
      </w:r>
      <w:r w:rsidR="00FF3AC1">
        <w:t xml:space="preserve">, </w:t>
      </w:r>
      <w:hyperlink r:id="rId8" w:history="1">
        <w:r w:rsidR="00FF3AC1" w:rsidRPr="00AF038A">
          <w:rPr>
            <w:rStyle w:val="af"/>
            <w:lang w:val="en-US"/>
          </w:rPr>
          <w:t>mkusgha</w:t>
        </w:r>
        <w:r w:rsidR="00FF3AC1" w:rsidRPr="00AF038A">
          <w:rPr>
            <w:rStyle w:val="af"/>
          </w:rPr>
          <w:t>@</w:t>
        </w:r>
        <w:r w:rsidR="00FF3AC1" w:rsidRPr="00AF038A">
          <w:rPr>
            <w:rStyle w:val="af"/>
            <w:lang w:val="en-US"/>
          </w:rPr>
          <w:t>mail</w:t>
        </w:r>
        <w:r w:rsidR="00FF3AC1" w:rsidRPr="00AF038A">
          <w:rPr>
            <w:rStyle w:val="af"/>
          </w:rPr>
          <w:t>.</w:t>
        </w:r>
        <w:proofErr w:type="spellStart"/>
        <w:r w:rsidR="00FF3AC1" w:rsidRPr="00AF038A">
          <w:rPr>
            <w:rStyle w:val="af"/>
            <w:lang w:val="en-US"/>
          </w:rPr>
          <w:t>ru</w:t>
        </w:r>
        <w:proofErr w:type="spellEnd"/>
      </w:hyperlink>
      <w:r w:rsidR="00224D16">
        <w:rPr>
          <w:rStyle w:val="af"/>
        </w:rPr>
        <w:t>.</w:t>
      </w:r>
    </w:p>
    <w:p w:rsidR="00FF3AC1" w:rsidRPr="00FF3AC1" w:rsidRDefault="00FF3AC1" w:rsidP="00CC71AC">
      <w:pPr>
        <w:widowControl w:val="0"/>
        <w:autoSpaceDE w:val="0"/>
        <w:autoSpaceDN w:val="0"/>
        <w:adjustRightInd w:val="0"/>
        <w:ind w:firstLine="567"/>
        <w:jc w:val="both"/>
      </w:pPr>
      <w:r w:rsidRPr="00FF3AC1">
        <w:rPr>
          <w:b/>
          <w:u w:val="single"/>
        </w:rPr>
        <w:t xml:space="preserve">Адрес публикации в </w:t>
      </w:r>
      <w:r w:rsidRPr="00FF3AC1">
        <w:rPr>
          <w:rFonts w:eastAsiaTheme="minorEastAsia"/>
          <w:b/>
          <w:u w:val="single"/>
        </w:rPr>
        <w:t>информационно-телекоммуникационной сети "Интернет"</w:t>
      </w:r>
      <w:r>
        <w:rPr>
          <w:rFonts w:eastAsiaTheme="minorEastAsia"/>
        </w:rPr>
        <w:t xml:space="preserve">: </w:t>
      </w:r>
      <w:r w:rsidR="00207685" w:rsidRPr="00207685">
        <w:t>yakutskcity.ru</w:t>
      </w:r>
      <w:r w:rsidR="00207685">
        <w:t>.</w:t>
      </w:r>
    </w:p>
    <w:p w:rsidR="00CC71AC" w:rsidRPr="00974696" w:rsidRDefault="00CC71AC" w:rsidP="00CC71AC">
      <w:pPr>
        <w:widowControl w:val="0"/>
        <w:autoSpaceDE w:val="0"/>
        <w:autoSpaceDN w:val="0"/>
        <w:adjustRightInd w:val="0"/>
        <w:ind w:firstLine="567"/>
        <w:jc w:val="both"/>
      </w:pPr>
      <w:r w:rsidRPr="00974696">
        <w:t>Место, сроки и порядок предоставления заявки для участия в отборе:</w:t>
      </w:r>
    </w:p>
    <w:p w:rsidR="00CC71AC" w:rsidRPr="00974696" w:rsidRDefault="00CC71AC" w:rsidP="00CC71AC">
      <w:pPr>
        <w:widowControl w:val="0"/>
        <w:autoSpaceDE w:val="0"/>
        <w:autoSpaceDN w:val="0"/>
        <w:adjustRightInd w:val="0"/>
        <w:ind w:firstLine="567"/>
        <w:jc w:val="both"/>
      </w:pPr>
      <w:r w:rsidRPr="00974696">
        <w:rPr>
          <w:b/>
          <w:u w:val="single"/>
        </w:rPr>
        <w:t xml:space="preserve">Форма и содержания </w:t>
      </w:r>
      <w:proofErr w:type="gramStart"/>
      <w:r w:rsidRPr="00974696">
        <w:rPr>
          <w:b/>
          <w:u w:val="single"/>
        </w:rPr>
        <w:t>заявки:</w:t>
      </w:r>
      <w:r w:rsidRPr="00974696">
        <w:t xml:space="preserve">  см.</w:t>
      </w:r>
      <w:proofErr w:type="gramEnd"/>
      <w:r w:rsidRPr="00974696">
        <w:t xml:space="preserve"> Приложение.</w:t>
      </w:r>
    </w:p>
    <w:p w:rsidR="00CC71AC" w:rsidRPr="00974696" w:rsidRDefault="00CC71AC" w:rsidP="00CC71AC">
      <w:pPr>
        <w:widowControl w:val="0"/>
        <w:autoSpaceDE w:val="0"/>
        <w:autoSpaceDN w:val="0"/>
        <w:adjustRightInd w:val="0"/>
        <w:ind w:firstLine="567"/>
        <w:jc w:val="both"/>
      </w:pPr>
      <w:r w:rsidRPr="00974696">
        <w:rPr>
          <w:b/>
          <w:u w:val="single"/>
        </w:rPr>
        <w:t>Заявка предоставляется по адресу</w:t>
      </w:r>
      <w:r w:rsidRPr="00974696">
        <w:rPr>
          <w:b/>
        </w:rPr>
        <w:t xml:space="preserve">: </w:t>
      </w:r>
      <w:r w:rsidRPr="00974696">
        <w:t>67700</w:t>
      </w:r>
      <w:r w:rsidR="00E9621B">
        <w:t>8</w:t>
      </w:r>
      <w:r w:rsidRPr="00974696">
        <w:t xml:space="preserve">, г. Якутск, ул. Гоголя, д. 1, </w:t>
      </w:r>
      <w:proofErr w:type="spellStart"/>
      <w:r w:rsidRPr="00974696">
        <w:t>каб</w:t>
      </w:r>
      <w:proofErr w:type="spellEnd"/>
      <w:r w:rsidRPr="00974696">
        <w:t>. 2</w:t>
      </w:r>
      <w:r>
        <w:t>14</w:t>
      </w:r>
      <w:r w:rsidRPr="00974696">
        <w:t>,</w:t>
      </w:r>
      <w:r>
        <w:t xml:space="preserve"> МКУ «СЭГХ», </w:t>
      </w:r>
      <w:r w:rsidRPr="00974696">
        <w:t>в рабочие дни:</w:t>
      </w:r>
    </w:p>
    <w:p w:rsidR="00CC71AC" w:rsidRPr="00974696" w:rsidRDefault="00CC71AC" w:rsidP="00CC71AC">
      <w:pPr>
        <w:widowControl w:val="0"/>
        <w:autoSpaceDE w:val="0"/>
        <w:autoSpaceDN w:val="0"/>
        <w:adjustRightInd w:val="0"/>
        <w:ind w:firstLine="567"/>
        <w:jc w:val="both"/>
      </w:pPr>
      <w:r w:rsidRPr="00974696">
        <w:t>с понедельника по пятницу</w:t>
      </w:r>
      <w:r>
        <w:t xml:space="preserve"> с 9.00 до 1</w:t>
      </w:r>
      <w:r w:rsidR="005C683F">
        <w:t>8</w:t>
      </w:r>
      <w:r w:rsidRPr="00974696">
        <w:t>.00, обеденный перерыв с 13.00 до 14.00.</w:t>
      </w:r>
    </w:p>
    <w:p w:rsidR="00CC71AC" w:rsidRPr="003A31FE" w:rsidRDefault="00CC71AC" w:rsidP="00CC71AC">
      <w:pPr>
        <w:widowControl w:val="0"/>
        <w:autoSpaceDE w:val="0"/>
        <w:autoSpaceDN w:val="0"/>
        <w:adjustRightInd w:val="0"/>
        <w:ind w:firstLine="567"/>
        <w:jc w:val="both"/>
      </w:pPr>
      <w:r w:rsidRPr="003A31FE">
        <w:t xml:space="preserve">Дата начала подачи заявок: </w:t>
      </w:r>
      <w:r w:rsidRPr="00CC71AC">
        <w:t xml:space="preserve">с </w:t>
      </w:r>
      <w:r w:rsidR="00E9621B">
        <w:t>2</w:t>
      </w:r>
      <w:r w:rsidR="00E267C5">
        <w:t>8</w:t>
      </w:r>
      <w:r w:rsidR="00305B83">
        <w:t xml:space="preserve"> </w:t>
      </w:r>
      <w:r w:rsidR="00575C9E">
        <w:t>июня</w:t>
      </w:r>
      <w:r w:rsidRPr="00CC71AC">
        <w:t xml:space="preserve"> 2021 года</w:t>
      </w:r>
      <w:r>
        <w:t>,</w:t>
      </w:r>
      <w:r w:rsidRPr="00CC71AC">
        <w:t xml:space="preserve"> с 9-00 часов</w:t>
      </w:r>
      <w:r w:rsidRPr="003A31FE">
        <w:t xml:space="preserve">. </w:t>
      </w:r>
    </w:p>
    <w:p w:rsidR="00CC71AC" w:rsidRPr="003A31FE" w:rsidRDefault="00CC71AC" w:rsidP="00CC71AC">
      <w:pPr>
        <w:widowControl w:val="0"/>
        <w:autoSpaceDE w:val="0"/>
        <w:autoSpaceDN w:val="0"/>
        <w:adjustRightInd w:val="0"/>
        <w:ind w:firstLine="567"/>
        <w:jc w:val="both"/>
      </w:pPr>
      <w:r w:rsidRPr="003A31FE">
        <w:t xml:space="preserve">Дата окончания подачи заявок: </w:t>
      </w:r>
      <w:r>
        <w:t xml:space="preserve">по </w:t>
      </w:r>
      <w:r w:rsidR="00E9621B">
        <w:t>2</w:t>
      </w:r>
      <w:r w:rsidR="00E267C5">
        <w:t>7</w:t>
      </w:r>
      <w:r w:rsidR="00E9621B">
        <w:t xml:space="preserve"> </w:t>
      </w:r>
      <w:r w:rsidR="00575C9E">
        <w:t>июл</w:t>
      </w:r>
      <w:r w:rsidR="00305B83">
        <w:t>я</w:t>
      </w:r>
      <w:r w:rsidRPr="00CC71AC">
        <w:t xml:space="preserve"> 2021 года</w:t>
      </w:r>
      <w:r>
        <w:t>,</w:t>
      </w:r>
      <w:r w:rsidRPr="00CC71AC">
        <w:t xml:space="preserve"> до 18-00 часов</w:t>
      </w:r>
      <w:r w:rsidRPr="003A31FE">
        <w:t>.</w:t>
      </w:r>
    </w:p>
    <w:p w:rsidR="00CC71AC" w:rsidRDefault="00CC71AC" w:rsidP="00CC71AC">
      <w:pPr>
        <w:widowControl w:val="0"/>
        <w:autoSpaceDE w:val="0"/>
        <w:autoSpaceDN w:val="0"/>
        <w:adjustRightInd w:val="0"/>
        <w:ind w:firstLine="567"/>
        <w:jc w:val="both"/>
      </w:pPr>
      <w:r w:rsidRPr="00974696">
        <w:t>Заявки, поданные позже указанного срока, не рассматриваются.</w:t>
      </w:r>
    </w:p>
    <w:p w:rsidR="00E05EF8" w:rsidRPr="00E05EF8" w:rsidRDefault="00E05EF8" w:rsidP="00CC71AC">
      <w:pPr>
        <w:widowControl w:val="0"/>
        <w:autoSpaceDE w:val="0"/>
        <w:autoSpaceDN w:val="0"/>
        <w:adjustRightInd w:val="0"/>
        <w:ind w:firstLine="567"/>
        <w:jc w:val="both"/>
      </w:pPr>
      <w:r w:rsidRPr="00E05EF8">
        <w:t xml:space="preserve">Внесение изменений в объявление о </w:t>
      </w:r>
      <w:r w:rsidRPr="00E05EF8">
        <w:rPr>
          <w:rFonts w:eastAsiaTheme="minorEastAsia"/>
        </w:rPr>
        <w:t>конкурсе</w:t>
      </w:r>
      <w:r w:rsidRPr="00E05EF8">
        <w:t xml:space="preserve"> производится не позднее чем за 3 рабочих дня до дня завершения приема заявок на участие в конкурсе. Решение о внесении изменений в объявление о конкурсе утверждается приказом Получателем бюджетных средств и размещается на едином портале, а также на официальном сайте Окружной администрации города Якутска в информационно-телекоммуникационной сети «Интернет» не позднее следующего рабочего дня со дня его подписания. При этом, срок подачи заявок на участие в конкурсе должен быть продлен так, чтобы со дня размещения в информационно-телекоммуникационной сети «Интернет» внесенных в объявление о конкурсе изменений до даты окончания подачи заявок на участие в конкурсе, такой срок составлял не менее 3 рабочих дней. Копии приказов Получателя бюджетных средств</w:t>
      </w:r>
      <w:r w:rsidRPr="00E05EF8">
        <w:rPr>
          <w:color w:val="3C3C3C"/>
        </w:rPr>
        <w:t xml:space="preserve"> </w:t>
      </w:r>
      <w:r w:rsidRPr="00E05EF8">
        <w:t>о внесении изменений в объявление не позднее одного рабочего дня со дня размещения изменений в информационно-телекоммуникационной сети «Интернет» направляются всем лицам, подавшим заявки на участие в конкурсе на момент подписания таких приказов.</w:t>
      </w:r>
    </w:p>
    <w:p w:rsidR="00CC71AC" w:rsidRPr="00974696" w:rsidRDefault="00CC71AC" w:rsidP="00CC71AC">
      <w:pPr>
        <w:widowControl w:val="0"/>
        <w:autoSpaceDE w:val="0"/>
        <w:autoSpaceDN w:val="0"/>
        <w:adjustRightInd w:val="0"/>
        <w:ind w:firstLine="567"/>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2F2FFB" w:rsidRPr="00D379BC" w:rsidRDefault="002F2FFB" w:rsidP="00CC71AC">
      <w:pPr>
        <w:widowControl w:val="0"/>
        <w:autoSpaceDE w:val="0"/>
        <w:autoSpaceDN w:val="0"/>
        <w:adjustRightInd w:val="0"/>
        <w:ind w:firstLine="567"/>
        <w:jc w:val="both"/>
      </w:pPr>
      <w:r w:rsidRPr="00CC71AC">
        <w:rPr>
          <w:b/>
          <w:u w:val="single"/>
        </w:rPr>
        <w:t>Предмета отбора</w:t>
      </w:r>
      <w:r w:rsidRPr="00F63661">
        <w:t xml:space="preserve">: </w:t>
      </w:r>
      <w:r w:rsidR="00224D16" w:rsidRPr="00767561">
        <w:t xml:space="preserve">Отбор получателей </w:t>
      </w:r>
      <w:r w:rsidR="00D379BC" w:rsidRPr="00D379BC">
        <w:t>гранта из бюджета городского округа «город Якутск» территориальным общественным самоуправлениям городского округа «город Якутск» на благоустройство территорий</w:t>
      </w:r>
      <w:r w:rsidR="00542919" w:rsidRPr="00D379BC">
        <w:t>.</w:t>
      </w:r>
    </w:p>
    <w:p w:rsidR="00CC71AC" w:rsidRPr="00974696" w:rsidRDefault="00CC71AC" w:rsidP="00CC71AC">
      <w:pPr>
        <w:widowControl w:val="0"/>
        <w:autoSpaceDE w:val="0"/>
        <w:autoSpaceDN w:val="0"/>
        <w:adjustRightInd w:val="0"/>
        <w:ind w:firstLine="567"/>
        <w:jc w:val="both"/>
      </w:pPr>
      <w:r w:rsidRPr="00974696">
        <w:rPr>
          <w:b/>
          <w:u w:val="single"/>
        </w:rPr>
        <w:t xml:space="preserve">Критерии отбора получателей </w:t>
      </w:r>
      <w:r w:rsidR="008A5BCE">
        <w:rPr>
          <w:b/>
          <w:u w:val="single"/>
        </w:rPr>
        <w:t>гранта</w:t>
      </w:r>
      <w:r w:rsidRPr="00974696">
        <w:rPr>
          <w:b/>
        </w:rPr>
        <w:t>:</w:t>
      </w:r>
      <w:r w:rsidRPr="00974696">
        <w:t xml:space="preserve"> см. Приложение.</w:t>
      </w:r>
    </w:p>
    <w:p w:rsidR="00CC71AC" w:rsidRPr="00974696" w:rsidRDefault="00CC71AC" w:rsidP="00CC71AC">
      <w:pPr>
        <w:widowControl w:val="0"/>
        <w:autoSpaceDE w:val="0"/>
        <w:autoSpaceDN w:val="0"/>
        <w:adjustRightInd w:val="0"/>
        <w:ind w:firstLine="567"/>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202</w:t>
      </w:r>
      <w:r>
        <w:t>1</w:t>
      </w:r>
      <w:r w:rsidRPr="00974696">
        <w:t xml:space="preserve"> год.</w:t>
      </w:r>
    </w:p>
    <w:p w:rsidR="00CC71AC" w:rsidRPr="00D379BC" w:rsidRDefault="00CC71AC" w:rsidP="00CC71AC">
      <w:pPr>
        <w:widowControl w:val="0"/>
        <w:autoSpaceDE w:val="0"/>
        <w:autoSpaceDN w:val="0"/>
        <w:adjustRightInd w:val="0"/>
        <w:ind w:firstLine="567"/>
        <w:jc w:val="both"/>
      </w:pPr>
      <w:r w:rsidRPr="00974696">
        <w:rPr>
          <w:b/>
          <w:u w:val="single"/>
        </w:rPr>
        <w:lastRenderedPageBreak/>
        <w:t>Объем финансирования:</w:t>
      </w:r>
      <w:r>
        <w:rPr>
          <w:b/>
          <w:u w:val="single"/>
        </w:rPr>
        <w:t xml:space="preserve"> </w:t>
      </w:r>
      <w:r w:rsidR="00D379BC" w:rsidRPr="00D379BC">
        <w:rPr>
          <w:spacing w:val="2"/>
          <w:shd w:val="clear" w:color="auto" w:fill="FFFFFF"/>
        </w:rPr>
        <w:t>3 050 000 (три миллиона пятьдесят тысяч) рублей 00 копеек</w:t>
      </w:r>
      <w:r w:rsidRPr="00D379BC">
        <w:t>.</w:t>
      </w:r>
    </w:p>
    <w:p w:rsidR="00CC71AC" w:rsidRDefault="00CC71AC" w:rsidP="00DA3940">
      <w:pPr>
        <w:widowControl w:val="0"/>
        <w:autoSpaceDE w:val="0"/>
        <w:autoSpaceDN w:val="0"/>
        <w:adjustRightInd w:val="0"/>
        <w:jc w:val="both"/>
      </w:pPr>
    </w:p>
    <w:p w:rsidR="00CC71AC" w:rsidRPr="00974696" w:rsidRDefault="00CC71AC" w:rsidP="00CC71AC">
      <w:pPr>
        <w:widowControl w:val="0"/>
        <w:autoSpaceDE w:val="0"/>
        <w:autoSpaceDN w:val="0"/>
        <w:adjustRightInd w:val="0"/>
        <w:ind w:firstLine="567"/>
        <w:jc w:val="both"/>
      </w:pPr>
      <w:r w:rsidRPr="00974696">
        <w:t>За подробной информацией можете обратиться по телефону: 42-07-55</w:t>
      </w:r>
    </w:p>
    <w:p w:rsidR="00CC71AC" w:rsidRPr="00974696" w:rsidRDefault="00CC71AC" w:rsidP="00CC71AC">
      <w:pPr>
        <w:widowControl w:val="0"/>
        <w:shd w:val="clear" w:color="auto" w:fill="FFFFFF"/>
        <w:tabs>
          <w:tab w:val="left" w:leader="underscore" w:pos="4430"/>
          <w:tab w:val="left" w:leader="underscore" w:pos="7546"/>
        </w:tabs>
        <w:autoSpaceDE w:val="0"/>
        <w:autoSpaceDN w:val="0"/>
        <w:adjustRightInd w:val="0"/>
        <w:ind w:firstLine="567"/>
        <w:jc w:val="both"/>
        <w:rPr>
          <w:b/>
          <w:u w:val="single"/>
        </w:rPr>
      </w:pPr>
      <w:r w:rsidRPr="00974696">
        <w:rPr>
          <w:b/>
          <w:u w:val="single"/>
        </w:rPr>
        <w:t>Приложения:</w:t>
      </w:r>
    </w:p>
    <w:p w:rsidR="00CC71AC" w:rsidRPr="00974696" w:rsidRDefault="00CC71AC" w:rsidP="00CC71AC">
      <w:pPr>
        <w:widowControl w:val="0"/>
        <w:numPr>
          <w:ilvl w:val="0"/>
          <w:numId w:val="1"/>
        </w:numPr>
        <w:shd w:val="clear" w:color="auto" w:fill="FFFFFF"/>
        <w:autoSpaceDE w:val="0"/>
        <w:autoSpaceDN w:val="0"/>
        <w:adjustRightInd w:val="0"/>
        <w:ind w:left="0" w:firstLine="567"/>
        <w:jc w:val="both"/>
      </w:pPr>
      <w:r w:rsidRPr="00974696">
        <w:t xml:space="preserve">Форма Заявки на предоставление </w:t>
      </w:r>
      <w:r w:rsidR="008A5BCE">
        <w:t>гранта</w:t>
      </w:r>
      <w:r w:rsidRPr="00974696">
        <w:t>.</w:t>
      </w:r>
    </w:p>
    <w:p w:rsidR="00CC71AC" w:rsidRPr="00974696" w:rsidRDefault="00CC71AC" w:rsidP="00CC71AC">
      <w:pPr>
        <w:widowControl w:val="0"/>
        <w:numPr>
          <w:ilvl w:val="0"/>
          <w:numId w:val="1"/>
        </w:numPr>
        <w:shd w:val="clear" w:color="auto" w:fill="FFFFFF"/>
        <w:autoSpaceDE w:val="0"/>
        <w:autoSpaceDN w:val="0"/>
        <w:adjustRightInd w:val="0"/>
        <w:ind w:left="0" w:firstLine="567"/>
        <w:jc w:val="both"/>
      </w:pPr>
      <w:r w:rsidRPr="00974696">
        <w:t xml:space="preserve">Перечень документов, предоставляемых претендентом на получение </w:t>
      </w:r>
      <w:r w:rsidR="008A5BCE">
        <w:t>гранта</w:t>
      </w:r>
      <w:r w:rsidRPr="00974696">
        <w:t>.</w:t>
      </w:r>
    </w:p>
    <w:p w:rsidR="00CC71AC" w:rsidRDefault="00CC71AC" w:rsidP="00CC71AC">
      <w:pPr>
        <w:widowControl w:val="0"/>
        <w:numPr>
          <w:ilvl w:val="0"/>
          <w:numId w:val="1"/>
        </w:numPr>
        <w:shd w:val="clear" w:color="auto" w:fill="FFFFFF"/>
        <w:autoSpaceDE w:val="0"/>
        <w:autoSpaceDN w:val="0"/>
        <w:adjustRightInd w:val="0"/>
        <w:ind w:left="0" w:firstLine="567"/>
        <w:jc w:val="both"/>
      </w:pPr>
      <w:r>
        <w:t>Прочие условия</w:t>
      </w:r>
      <w:r w:rsidRPr="00974696">
        <w:t xml:space="preserve"> отбора получателей </w:t>
      </w:r>
      <w:r w:rsidR="008A5BCE">
        <w:t>гранта</w:t>
      </w:r>
      <w:r w:rsidRPr="00974696">
        <w:t>.</w:t>
      </w:r>
    </w:p>
    <w:p w:rsidR="002F2FFB" w:rsidRPr="00F63661" w:rsidRDefault="002F2FFB" w:rsidP="002F2FFB">
      <w:pPr>
        <w:widowControl w:val="0"/>
        <w:autoSpaceDE w:val="0"/>
        <w:autoSpaceDN w:val="0"/>
        <w:adjustRightInd w:val="0"/>
      </w:pPr>
    </w:p>
    <w:p w:rsidR="002F2FFB" w:rsidRPr="00F63661" w:rsidRDefault="002F2FFB" w:rsidP="002F2FFB">
      <w:pPr>
        <w:widowControl w:val="0"/>
        <w:autoSpaceDE w:val="0"/>
        <w:autoSpaceDN w:val="0"/>
        <w:adjustRightInd w:val="0"/>
      </w:pPr>
    </w:p>
    <w:p w:rsidR="002F2FFB" w:rsidRPr="00F63661" w:rsidRDefault="00224D16" w:rsidP="002F2FFB">
      <w:pPr>
        <w:widowControl w:val="0"/>
        <w:shd w:val="clear" w:color="auto" w:fill="FFFFFF"/>
        <w:tabs>
          <w:tab w:val="left" w:pos="0"/>
        </w:tabs>
        <w:autoSpaceDE w:val="0"/>
        <w:autoSpaceDN w:val="0"/>
        <w:adjustRightInd w:val="0"/>
        <w:jc w:val="center"/>
        <w:outlineLvl w:val="0"/>
        <w:rPr>
          <w:b/>
        </w:rPr>
      </w:pPr>
      <w:r>
        <w:rPr>
          <w:b/>
        </w:rPr>
        <w:t>Заместитель н</w:t>
      </w:r>
      <w:r w:rsidR="002A6BA1" w:rsidRPr="00F63661">
        <w:rPr>
          <w:b/>
        </w:rPr>
        <w:t>ачальник</w:t>
      </w:r>
      <w:r>
        <w:rPr>
          <w:b/>
        </w:rPr>
        <w:t>а</w:t>
      </w:r>
      <w:r w:rsidR="002F2FFB" w:rsidRPr="00F63661">
        <w:rPr>
          <w:b/>
        </w:rPr>
        <w:tab/>
      </w:r>
      <w:r w:rsidR="00CC71AC">
        <w:rPr>
          <w:b/>
        </w:rPr>
        <w:t xml:space="preserve">                                                                        </w:t>
      </w:r>
      <w:r>
        <w:rPr>
          <w:b/>
        </w:rPr>
        <w:t xml:space="preserve">                           М.А. </w:t>
      </w:r>
      <w:proofErr w:type="spellStart"/>
      <w:r>
        <w:rPr>
          <w:b/>
        </w:rPr>
        <w:t>Шомоев</w:t>
      </w:r>
      <w:proofErr w:type="spellEnd"/>
    </w:p>
    <w:p w:rsidR="002F2FFB" w:rsidRPr="00F63661" w:rsidRDefault="002F2FFB" w:rsidP="002F2FFB">
      <w:pPr>
        <w:jc w:val="right"/>
      </w:pPr>
      <w:r w:rsidRPr="00F63661">
        <w:br w:type="page"/>
      </w:r>
    </w:p>
    <w:p w:rsidR="002F2FFB" w:rsidRPr="00974210" w:rsidRDefault="002F2FFB" w:rsidP="00CC71AC">
      <w:pPr>
        <w:ind w:left="5954"/>
        <w:jc w:val="right"/>
        <w:rPr>
          <w:b/>
        </w:rPr>
      </w:pPr>
      <w:r w:rsidRPr="00974210">
        <w:rPr>
          <w:b/>
        </w:rPr>
        <w:lastRenderedPageBreak/>
        <w:t>Приложение №1</w:t>
      </w:r>
    </w:p>
    <w:p w:rsidR="002F2FFB" w:rsidRPr="00974210" w:rsidRDefault="002F2FFB" w:rsidP="002F2FFB">
      <w:pPr>
        <w:jc w:val="right"/>
        <w:rPr>
          <w:b/>
        </w:rPr>
      </w:pPr>
      <w:r w:rsidRPr="00974210">
        <w:rPr>
          <w:b/>
        </w:rPr>
        <w:t>к информационному сообщению</w:t>
      </w:r>
    </w:p>
    <w:p w:rsidR="00974210" w:rsidRPr="00733D73" w:rsidRDefault="00974210" w:rsidP="00974210">
      <w:pPr>
        <w:widowControl w:val="0"/>
        <w:shd w:val="clear" w:color="auto" w:fill="FFFFFF"/>
        <w:tabs>
          <w:tab w:val="left" w:pos="993"/>
        </w:tabs>
        <w:autoSpaceDE w:val="0"/>
        <w:autoSpaceDN w:val="0"/>
        <w:adjustRightInd w:val="0"/>
        <w:ind w:firstLine="851"/>
        <w:jc w:val="both"/>
        <w:rPr>
          <w:rFonts w:eastAsiaTheme="minorEastAsia"/>
        </w:rPr>
      </w:pP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Заявки, подаваемые участниками конкурса, должны соответствовать следующим требованиям:</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а) участник отбора подает заявку на участие в конкурсе с приложенными документами в адрес Получателя бюджетных средств на бумажном носителе по форме,</w:t>
      </w:r>
      <w:r>
        <w:rPr>
          <w:rFonts w:eastAsiaTheme="minorEastAsia"/>
        </w:rPr>
        <w:t xml:space="preserve"> приложенной далее по тексту</w:t>
      </w:r>
      <w:r w:rsidRPr="00733D73">
        <w:rPr>
          <w:rFonts w:eastAsiaTheme="minorEastAsia"/>
        </w:rPr>
        <w:t>;</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б) наличие согласия на публикацию (размещение) в информационно-телекоммуникационной сети «Интернет» информации об участнике конкурса, о подаваемом участником конкурса заявке, иной информации об участнике конкурса, связанной с соответствующим конкурсом;</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в) согласие на обработку персональных данных (для физического лица);</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г) заявка на участие в конкурсе подписывается руководителем юридического лица или индивидуальным предпринимателем;</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д) в случае, если заявка на участие в конкурсе подписано лицом, не являющимся руководителем организации или лицом, претендующим на получение гранта, к заявке на участие в конкурсе прилагаются подлинники документов, подтверждающих полномочия на подписание заявки на участие в конкурсе от имени лица, претендующего на получение гранта. Подлинники после заверения должны быть возвращены указанному лицу.</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е) к заявке на участие в конкурсе прилагаются документы, перечень которых установлен в пункте 2.8 Порядка.</w:t>
      </w:r>
    </w:p>
    <w:p w:rsidR="00E24DF8"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bCs/>
        </w:rPr>
        <w:t>Участник конкурса может подать одну заявку</w:t>
      </w:r>
      <w:r w:rsidR="00E24DF8" w:rsidRPr="00733D73">
        <w:rPr>
          <w:rFonts w:eastAsiaTheme="minorEastAsia"/>
        </w:rPr>
        <w:t>.</w:t>
      </w:r>
    </w:p>
    <w:p w:rsidR="00A67992" w:rsidRPr="00A67992" w:rsidRDefault="00A67992" w:rsidP="00974210">
      <w:pPr>
        <w:widowControl w:val="0"/>
        <w:shd w:val="clear" w:color="auto" w:fill="FFFFFF"/>
        <w:tabs>
          <w:tab w:val="left" w:pos="993"/>
        </w:tabs>
        <w:autoSpaceDE w:val="0"/>
        <w:autoSpaceDN w:val="0"/>
        <w:adjustRightInd w:val="0"/>
        <w:ind w:firstLine="851"/>
        <w:jc w:val="both"/>
        <w:rPr>
          <w:rFonts w:eastAsiaTheme="minorEastAsia"/>
        </w:rPr>
      </w:pPr>
    </w:p>
    <w:p w:rsidR="00F87F41" w:rsidRPr="00861BEF" w:rsidRDefault="00974210" w:rsidP="00861BEF">
      <w:pPr>
        <w:jc w:val="right"/>
        <w:rPr>
          <w:i/>
        </w:rPr>
      </w:pPr>
      <w:r w:rsidRPr="00836F90">
        <w:rPr>
          <w:i/>
        </w:rPr>
        <w:t>Форма</w:t>
      </w:r>
    </w:p>
    <w:p w:rsidR="00733D73" w:rsidRPr="00733D73" w:rsidRDefault="00733D73" w:rsidP="00733D73">
      <w:pPr>
        <w:spacing w:after="160" w:line="259" w:lineRule="auto"/>
        <w:rPr>
          <w:rFonts w:eastAsia="Calibri"/>
          <w:lang w:eastAsia="en-US"/>
        </w:rPr>
      </w:pPr>
      <w:r w:rsidRPr="00733D73">
        <w:rPr>
          <w:rFonts w:eastAsia="Calibri"/>
          <w:lang w:eastAsia="en-US"/>
        </w:rPr>
        <w:t xml:space="preserve">КОНКУРСНАЯ ЗАЯВКА НА ПРЕДОСТАВЛЕНИЕ МУНИЦИПАЛЬНОГО ГРАНТА </w:t>
      </w:r>
    </w:p>
    <w:tbl>
      <w:tblPr>
        <w:tblW w:w="0" w:type="auto"/>
        <w:tblCellMar>
          <w:left w:w="0" w:type="dxa"/>
          <w:right w:w="0" w:type="dxa"/>
        </w:tblCellMar>
        <w:tblLook w:val="04A0" w:firstRow="1" w:lastRow="0" w:firstColumn="1" w:lastColumn="0" w:noHBand="0" w:noVBand="1"/>
      </w:tblPr>
      <w:tblGrid>
        <w:gridCol w:w="5544"/>
        <w:gridCol w:w="1848"/>
        <w:gridCol w:w="2033"/>
      </w:tblGrid>
      <w:tr w:rsidR="00733D73" w:rsidRPr="00733D73" w:rsidTr="00733D73">
        <w:trPr>
          <w:trHeight w:val="15"/>
        </w:trPr>
        <w:tc>
          <w:tcPr>
            <w:tcW w:w="5544" w:type="dxa"/>
            <w:hideMark/>
          </w:tcPr>
          <w:p w:rsidR="00733D73" w:rsidRPr="00733D73" w:rsidRDefault="00733D73" w:rsidP="00733D73">
            <w:pPr>
              <w:spacing w:after="160" w:line="259" w:lineRule="auto"/>
              <w:rPr>
                <w:rFonts w:eastAsia="Calibri"/>
                <w:lang w:eastAsia="en-US"/>
              </w:rPr>
            </w:pPr>
          </w:p>
        </w:tc>
        <w:tc>
          <w:tcPr>
            <w:tcW w:w="3881" w:type="dxa"/>
            <w:gridSpan w:val="2"/>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Регистрационный номер заявки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Дата регистрации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rPr>
          <w:trHeight w:val="15"/>
        </w:trPr>
        <w:tc>
          <w:tcPr>
            <w:tcW w:w="5544" w:type="dxa"/>
            <w:hideMark/>
          </w:tcPr>
          <w:p w:rsidR="00733D73" w:rsidRPr="00733D73" w:rsidRDefault="00733D73" w:rsidP="00733D73">
            <w:pPr>
              <w:spacing w:after="160" w:line="259" w:lineRule="auto"/>
              <w:rPr>
                <w:rFonts w:eastAsia="Calibri"/>
                <w:lang w:eastAsia="en-US"/>
              </w:rPr>
            </w:pPr>
          </w:p>
        </w:tc>
        <w:tc>
          <w:tcPr>
            <w:tcW w:w="1848" w:type="dxa"/>
            <w:hideMark/>
          </w:tcPr>
          <w:p w:rsidR="00733D73" w:rsidRPr="00733D73" w:rsidRDefault="00733D73" w:rsidP="00733D73">
            <w:pPr>
              <w:spacing w:after="160" w:line="259" w:lineRule="auto"/>
              <w:rPr>
                <w:rFonts w:eastAsia="Calibri"/>
                <w:lang w:eastAsia="en-US"/>
              </w:rPr>
            </w:pPr>
          </w:p>
        </w:tc>
        <w:tc>
          <w:tcPr>
            <w:tcW w:w="2033" w:type="dxa"/>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Название проекта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Направление проекта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Наименование ТОС - заявителя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Руководитель ТОС (Ф.И.О., должность контактные телефоны, факс, адрес электронной почты)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Руководитель Проекта (Ф.И.О., должность контактные телефоны, факс, адрес электронной почты)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Другие исполнители Проекта (Ф.И.О., должность контактные телефоны, факс, адрес электронной почты)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Аннотация проекта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(не более 100 - 150 слов)</w:t>
            </w: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lastRenderedPageBreak/>
              <w:t>Сроки реализации проекта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дата начала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дата окончания</w:t>
            </w: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Запрашиваемые средства гранта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Общий бюджет проекта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bl>
    <w:p w:rsidR="00733D73" w:rsidRPr="00733D73" w:rsidRDefault="00733D73" w:rsidP="00733D73">
      <w:pPr>
        <w:spacing w:after="160" w:line="259" w:lineRule="auto"/>
        <w:rPr>
          <w:rFonts w:eastAsia="Calibri"/>
          <w:lang w:eastAsia="en-US"/>
        </w:rPr>
      </w:pPr>
      <w:r w:rsidRPr="00733D73">
        <w:rPr>
          <w:rFonts w:eastAsia="Calibri"/>
          <w:lang w:eastAsia="en-US"/>
        </w:rPr>
        <w:t>1. Информация о заявителе</w:t>
      </w:r>
    </w:p>
    <w:tbl>
      <w:tblPr>
        <w:tblW w:w="0" w:type="auto"/>
        <w:tblCellMar>
          <w:left w:w="0" w:type="dxa"/>
          <w:right w:w="0" w:type="dxa"/>
        </w:tblCellMar>
        <w:tblLook w:val="04A0" w:firstRow="1" w:lastRow="0" w:firstColumn="1" w:lastColumn="0" w:noHBand="0" w:noVBand="1"/>
      </w:tblPr>
      <w:tblGrid>
        <w:gridCol w:w="5544"/>
        <w:gridCol w:w="3881"/>
      </w:tblGrid>
      <w:tr w:rsidR="00733D73" w:rsidRPr="00733D73" w:rsidTr="00733D73">
        <w:trPr>
          <w:trHeight w:val="15"/>
        </w:trPr>
        <w:tc>
          <w:tcPr>
            <w:tcW w:w="5544" w:type="dxa"/>
            <w:hideMark/>
          </w:tcPr>
          <w:p w:rsidR="00733D73" w:rsidRPr="00733D73" w:rsidRDefault="00733D73" w:rsidP="00733D73">
            <w:pPr>
              <w:spacing w:after="160" w:line="259" w:lineRule="auto"/>
              <w:rPr>
                <w:rFonts w:eastAsia="Calibri"/>
                <w:lang w:eastAsia="en-US"/>
              </w:rPr>
            </w:pPr>
          </w:p>
        </w:tc>
        <w:tc>
          <w:tcPr>
            <w:tcW w:w="3881" w:type="dxa"/>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Юридический/фактический адрес ТОС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Реквизиты ТОС:</w:t>
            </w:r>
          </w:p>
          <w:p w:rsidR="00733D73" w:rsidRPr="00733D73" w:rsidRDefault="00733D73" w:rsidP="00733D73">
            <w:pPr>
              <w:spacing w:after="160" w:line="259" w:lineRule="auto"/>
              <w:rPr>
                <w:rFonts w:eastAsia="Calibri"/>
                <w:lang w:eastAsia="en-US"/>
              </w:rPr>
            </w:pPr>
            <w:r w:rsidRPr="00733D73">
              <w:rPr>
                <w:rFonts w:eastAsia="Calibri"/>
                <w:lang w:eastAsia="en-US"/>
              </w:rPr>
              <w:t>ИНН</w:t>
            </w:r>
          </w:p>
          <w:p w:rsidR="00733D73" w:rsidRPr="00733D73" w:rsidRDefault="00733D73" w:rsidP="00733D73">
            <w:pPr>
              <w:spacing w:after="160" w:line="259" w:lineRule="auto"/>
              <w:rPr>
                <w:rFonts w:eastAsia="Calibri"/>
                <w:lang w:eastAsia="en-US"/>
              </w:rPr>
            </w:pPr>
            <w:r w:rsidRPr="00733D73">
              <w:rPr>
                <w:rFonts w:eastAsia="Calibri"/>
                <w:lang w:eastAsia="en-US"/>
              </w:rPr>
              <w:t>Название учреждения банка</w:t>
            </w:r>
          </w:p>
          <w:p w:rsidR="00733D73" w:rsidRPr="00733D73" w:rsidRDefault="00733D73" w:rsidP="00733D73">
            <w:pPr>
              <w:spacing w:after="160" w:line="259" w:lineRule="auto"/>
              <w:rPr>
                <w:rFonts w:eastAsia="Calibri"/>
                <w:lang w:eastAsia="en-US"/>
              </w:rPr>
            </w:pPr>
            <w:r w:rsidRPr="00733D73">
              <w:rPr>
                <w:rFonts w:eastAsia="Calibri"/>
                <w:lang w:eastAsia="en-US"/>
              </w:rPr>
              <w:t>Номер расчетного счета</w:t>
            </w:r>
          </w:p>
          <w:p w:rsidR="00733D73" w:rsidRPr="00733D73" w:rsidRDefault="00733D73" w:rsidP="00733D73">
            <w:pPr>
              <w:spacing w:after="160" w:line="259" w:lineRule="auto"/>
              <w:rPr>
                <w:rFonts w:eastAsia="Calibri"/>
                <w:lang w:eastAsia="en-US"/>
              </w:rPr>
            </w:pPr>
            <w:r w:rsidRPr="00733D73">
              <w:rPr>
                <w:rFonts w:eastAsia="Calibri"/>
                <w:lang w:eastAsia="en-US"/>
              </w:rPr>
              <w:t>Корреспондентский счет</w:t>
            </w:r>
          </w:p>
          <w:p w:rsidR="00733D73" w:rsidRPr="00733D73" w:rsidRDefault="00733D73" w:rsidP="00733D73">
            <w:pPr>
              <w:spacing w:after="160" w:line="259" w:lineRule="auto"/>
              <w:rPr>
                <w:rFonts w:eastAsia="Calibri"/>
                <w:lang w:eastAsia="en-US"/>
              </w:rPr>
            </w:pPr>
            <w:r w:rsidRPr="00733D73">
              <w:rPr>
                <w:rFonts w:eastAsia="Calibri"/>
                <w:lang w:eastAsia="en-US"/>
              </w:rPr>
              <w:t>БИК</w:t>
            </w:r>
          </w:p>
          <w:p w:rsidR="00733D73" w:rsidRPr="00733D73" w:rsidRDefault="00733D73" w:rsidP="00733D73">
            <w:pPr>
              <w:spacing w:after="160" w:line="259" w:lineRule="auto"/>
              <w:rPr>
                <w:rFonts w:eastAsia="Calibri"/>
                <w:lang w:eastAsia="en-US"/>
              </w:rPr>
            </w:pPr>
            <w:r w:rsidRPr="00733D73">
              <w:rPr>
                <w:rFonts w:eastAsia="Calibri"/>
                <w:lang w:eastAsia="en-US"/>
              </w:rPr>
              <w:t>КПП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Основные направления деятельности ТОС (в соответствии с уставом)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Партнерские отношения (если проект совместный, указать информацию об организациях-партнерах - название организации, адрес, телефон, роль в реализации проекта, Ф.И.О. лица, ответственного за проект, должность и номер телефона)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bl>
    <w:p w:rsidR="00733D73" w:rsidRPr="00733D73" w:rsidRDefault="00733D73" w:rsidP="00733D73">
      <w:pPr>
        <w:spacing w:after="160" w:line="259" w:lineRule="auto"/>
        <w:rPr>
          <w:rFonts w:eastAsia="Calibri"/>
          <w:lang w:eastAsia="en-US"/>
        </w:rPr>
      </w:pPr>
      <w:r w:rsidRPr="00733D73">
        <w:rPr>
          <w:rFonts w:eastAsia="Calibri"/>
          <w:lang w:eastAsia="en-US"/>
        </w:rPr>
        <w:t>2. Информация о проекте</w:t>
      </w:r>
    </w:p>
    <w:tbl>
      <w:tblPr>
        <w:tblW w:w="0" w:type="auto"/>
        <w:tblCellMar>
          <w:left w:w="0" w:type="dxa"/>
          <w:right w:w="0" w:type="dxa"/>
        </w:tblCellMar>
        <w:tblLook w:val="04A0" w:firstRow="1" w:lastRow="0" w:firstColumn="1" w:lastColumn="0" w:noHBand="0" w:noVBand="1"/>
      </w:tblPr>
      <w:tblGrid>
        <w:gridCol w:w="5544"/>
        <w:gridCol w:w="3881"/>
      </w:tblGrid>
      <w:tr w:rsidR="00733D73" w:rsidRPr="00733D73" w:rsidTr="00733D73">
        <w:trPr>
          <w:trHeight w:val="15"/>
        </w:trPr>
        <w:tc>
          <w:tcPr>
            <w:tcW w:w="5544" w:type="dxa"/>
            <w:hideMark/>
          </w:tcPr>
          <w:p w:rsidR="00733D73" w:rsidRPr="00733D73" w:rsidRDefault="00733D73" w:rsidP="00733D73">
            <w:pPr>
              <w:spacing w:after="160" w:line="259" w:lineRule="auto"/>
              <w:rPr>
                <w:rFonts w:eastAsia="Calibri"/>
                <w:lang w:eastAsia="en-US"/>
              </w:rPr>
            </w:pPr>
          </w:p>
        </w:tc>
        <w:tc>
          <w:tcPr>
            <w:tcW w:w="3881" w:type="dxa"/>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Обоснование проблемы, на решение которой направлен проект, ее актуальность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Цель проекта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Задачи проекта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Ожидаемые результаты проекта (количественные и качественные)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Анализ возникновения возможных рисков и трудностей в ходе реализации проекта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Устойчивость проекта (развитие деятельности в этом направлении после реализации проекта; источники финансирования этой деятельности; перспективы развития после реализации проекта)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Способы распространения информации о проекте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bl>
    <w:p w:rsidR="00733D73" w:rsidRPr="00733D73" w:rsidRDefault="00733D73" w:rsidP="00733D73">
      <w:pPr>
        <w:spacing w:after="160" w:line="259" w:lineRule="auto"/>
        <w:rPr>
          <w:rFonts w:eastAsia="Calibri"/>
          <w:lang w:eastAsia="en-US"/>
        </w:rPr>
      </w:pPr>
      <w:r w:rsidRPr="00733D73">
        <w:rPr>
          <w:rFonts w:eastAsia="Calibri"/>
          <w:lang w:eastAsia="en-US"/>
        </w:rPr>
        <w:lastRenderedPageBreak/>
        <w:t>3. Календарный план реализации проекта</w:t>
      </w:r>
    </w:p>
    <w:tbl>
      <w:tblPr>
        <w:tblW w:w="0" w:type="auto"/>
        <w:tblCellMar>
          <w:left w:w="0" w:type="dxa"/>
          <w:right w:w="0" w:type="dxa"/>
        </w:tblCellMar>
        <w:tblLook w:val="04A0" w:firstRow="1" w:lastRow="0" w:firstColumn="1" w:lastColumn="0" w:noHBand="0" w:noVBand="1"/>
      </w:tblPr>
      <w:tblGrid>
        <w:gridCol w:w="622"/>
        <w:gridCol w:w="2033"/>
        <w:gridCol w:w="1478"/>
        <w:gridCol w:w="2033"/>
        <w:gridCol w:w="3511"/>
      </w:tblGrid>
      <w:tr w:rsidR="00733D73" w:rsidRPr="00733D73" w:rsidTr="00733D73">
        <w:trPr>
          <w:trHeight w:val="15"/>
        </w:trPr>
        <w:tc>
          <w:tcPr>
            <w:tcW w:w="554" w:type="dxa"/>
            <w:hideMark/>
          </w:tcPr>
          <w:p w:rsidR="00733D73" w:rsidRPr="00733D73" w:rsidRDefault="00733D73" w:rsidP="00733D73">
            <w:pPr>
              <w:spacing w:after="160" w:line="259" w:lineRule="auto"/>
              <w:rPr>
                <w:rFonts w:eastAsia="Calibri"/>
                <w:lang w:eastAsia="en-US"/>
              </w:rPr>
            </w:pPr>
          </w:p>
        </w:tc>
        <w:tc>
          <w:tcPr>
            <w:tcW w:w="2033" w:type="dxa"/>
            <w:hideMark/>
          </w:tcPr>
          <w:p w:rsidR="00733D73" w:rsidRPr="00733D73" w:rsidRDefault="00733D73" w:rsidP="00733D73">
            <w:pPr>
              <w:spacing w:after="160" w:line="259" w:lineRule="auto"/>
              <w:rPr>
                <w:rFonts w:eastAsia="Calibri"/>
                <w:lang w:eastAsia="en-US"/>
              </w:rPr>
            </w:pPr>
          </w:p>
        </w:tc>
        <w:tc>
          <w:tcPr>
            <w:tcW w:w="1478" w:type="dxa"/>
            <w:hideMark/>
          </w:tcPr>
          <w:p w:rsidR="00733D73" w:rsidRPr="00733D73" w:rsidRDefault="00733D73" w:rsidP="00733D73">
            <w:pPr>
              <w:spacing w:after="160" w:line="259" w:lineRule="auto"/>
              <w:rPr>
                <w:rFonts w:eastAsia="Calibri"/>
                <w:lang w:eastAsia="en-US"/>
              </w:rPr>
            </w:pPr>
          </w:p>
        </w:tc>
        <w:tc>
          <w:tcPr>
            <w:tcW w:w="2033" w:type="dxa"/>
            <w:hideMark/>
          </w:tcPr>
          <w:p w:rsidR="00733D73" w:rsidRPr="00733D73" w:rsidRDefault="00733D73" w:rsidP="00733D73">
            <w:pPr>
              <w:spacing w:after="160" w:line="259" w:lineRule="auto"/>
              <w:rPr>
                <w:rFonts w:eastAsia="Calibri"/>
                <w:lang w:eastAsia="en-US"/>
              </w:rPr>
            </w:pPr>
          </w:p>
        </w:tc>
        <w:tc>
          <w:tcPr>
            <w:tcW w:w="3511" w:type="dxa"/>
            <w:hideMark/>
          </w:tcPr>
          <w:p w:rsidR="00733D73" w:rsidRPr="00733D73" w:rsidRDefault="00733D73" w:rsidP="00733D73">
            <w:pPr>
              <w:spacing w:after="160" w:line="259" w:lineRule="auto"/>
              <w:rPr>
                <w:rFonts w:eastAsia="Calibri"/>
                <w:lang w:eastAsia="en-US"/>
              </w:rPr>
            </w:pPr>
          </w:p>
        </w:tc>
      </w:tr>
      <w:tr w:rsidR="00733D73" w:rsidRPr="00733D73" w:rsidTr="00733D7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N 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Наименование мероприятия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Сроки реализации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Ф.И.О. ответственного за реализацию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Подробное описание работ, связанных с реализацией мероприятия</w:t>
            </w:r>
          </w:p>
        </w:tc>
      </w:tr>
      <w:tr w:rsidR="00733D73" w:rsidRPr="00733D73" w:rsidTr="00733D7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bl>
    <w:p w:rsidR="00733D73" w:rsidRPr="00733D73" w:rsidRDefault="00733D73" w:rsidP="00733D73">
      <w:pPr>
        <w:spacing w:after="160" w:line="259" w:lineRule="auto"/>
        <w:rPr>
          <w:rFonts w:eastAsia="Calibri"/>
          <w:lang w:eastAsia="en-US"/>
        </w:rPr>
      </w:pPr>
      <w:r w:rsidRPr="00733D73">
        <w:rPr>
          <w:rFonts w:eastAsia="Calibri"/>
          <w:lang w:eastAsia="en-US"/>
        </w:rPr>
        <w:t>4. Смета расходов по проекту (каждая статья расходов должна быть подробно обоснована в пояснениях к статьям и должна соотноситься с календарным планом, все затраты исчисляются в рублях)</w:t>
      </w:r>
    </w:p>
    <w:tbl>
      <w:tblPr>
        <w:tblW w:w="0" w:type="auto"/>
        <w:tblCellMar>
          <w:left w:w="0" w:type="dxa"/>
          <w:right w:w="0" w:type="dxa"/>
        </w:tblCellMar>
        <w:tblLook w:val="04A0" w:firstRow="1" w:lastRow="0" w:firstColumn="1" w:lastColumn="0" w:noHBand="0" w:noVBand="1"/>
      </w:tblPr>
      <w:tblGrid>
        <w:gridCol w:w="1848"/>
        <w:gridCol w:w="2033"/>
        <w:gridCol w:w="1848"/>
        <w:gridCol w:w="2033"/>
        <w:gridCol w:w="1848"/>
      </w:tblGrid>
      <w:tr w:rsidR="00733D73" w:rsidRPr="00733D73" w:rsidTr="00733D73">
        <w:trPr>
          <w:trHeight w:val="15"/>
        </w:trPr>
        <w:tc>
          <w:tcPr>
            <w:tcW w:w="1848" w:type="dxa"/>
            <w:hideMark/>
          </w:tcPr>
          <w:p w:rsidR="00733D73" w:rsidRPr="00733D73" w:rsidRDefault="00733D73" w:rsidP="00733D73">
            <w:pPr>
              <w:spacing w:after="160" w:line="259" w:lineRule="auto"/>
              <w:rPr>
                <w:rFonts w:eastAsia="Calibri"/>
                <w:lang w:eastAsia="en-US"/>
              </w:rPr>
            </w:pPr>
          </w:p>
        </w:tc>
        <w:tc>
          <w:tcPr>
            <w:tcW w:w="2033" w:type="dxa"/>
            <w:hideMark/>
          </w:tcPr>
          <w:p w:rsidR="00733D73" w:rsidRPr="00733D73" w:rsidRDefault="00733D73" w:rsidP="00733D73">
            <w:pPr>
              <w:spacing w:after="160" w:line="259" w:lineRule="auto"/>
              <w:rPr>
                <w:rFonts w:eastAsia="Calibri"/>
                <w:lang w:eastAsia="en-US"/>
              </w:rPr>
            </w:pPr>
          </w:p>
        </w:tc>
        <w:tc>
          <w:tcPr>
            <w:tcW w:w="1848" w:type="dxa"/>
            <w:hideMark/>
          </w:tcPr>
          <w:p w:rsidR="00733D73" w:rsidRPr="00733D73" w:rsidRDefault="00733D73" w:rsidP="00733D73">
            <w:pPr>
              <w:spacing w:after="160" w:line="259" w:lineRule="auto"/>
              <w:rPr>
                <w:rFonts w:eastAsia="Calibri"/>
                <w:lang w:eastAsia="en-US"/>
              </w:rPr>
            </w:pPr>
          </w:p>
        </w:tc>
        <w:tc>
          <w:tcPr>
            <w:tcW w:w="2033" w:type="dxa"/>
            <w:hideMark/>
          </w:tcPr>
          <w:p w:rsidR="00733D73" w:rsidRPr="00733D73" w:rsidRDefault="00733D73" w:rsidP="00733D73">
            <w:pPr>
              <w:spacing w:after="160" w:line="259" w:lineRule="auto"/>
              <w:rPr>
                <w:rFonts w:eastAsia="Calibri"/>
                <w:lang w:eastAsia="en-US"/>
              </w:rPr>
            </w:pPr>
          </w:p>
        </w:tc>
        <w:tc>
          <w:tcPr>
            <w:tcW w:w="1848" w:type="dxa"/>
            <w:hideMark/>
          </w:tcPr>
          <w:p w:rsidR="00733D73" w:rsidRPr="00733D73" w:rsidRDefault="00733D73" w:rsidP="00733D73">
            <w:pPr>
              <w:spacing w:after="160" w:line="259" w:lineRule="auto"/>
              <w:rPr>
                <w:rFonts w:eastAsia="Calibri"/>
                <w:lang w:eastAsia="en-US"/>
              </w:rPr>
            </w:pPr>
          </w:p>
        </w:tc>
      </w:tr>
      <w:tr w:rsidR="00733D73" w:rsidRPr="00733D73" w:rsidTr="00733D73">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Наименование статьи расходов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Запрашиваемые средства гранта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Вклад заявителя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Средства из других источников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r w:rsidRPr="00733D73">
              <w:rPr>
                <w:rFonts w:eastAsia="Calibri"/>
                <w:lang w:eastAsia="en-US"/>
              </w:rPr>
              <w:t>Общие расходы</w:t>
            </w:r>
          </w:p>
        </w:tc>
      </w:tr>
      <w:tr w:rsidR="00733D73" w:rsidRPr="00733D73" w:rsidTr="00733D73">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r w:rsidR="00733D73" w:rsidRPr="00733D73" w:rsidTr="00733D73">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3D73" w:rsidRPr="00733D73" w:rsidRDefault="00733D73" w:rsidP="00733D73">
            <w:pPr>
              <w:spacing w:after="160" w:line="259" w:lineRule="auto"/>
              <w:rPr>
                <w:rFonts w:eastAsia="Calibri"/>
                <w:lang w:eastAsia="en-US"/>
              </w:rPr>
            </w:pPr>
          </w:p>
        </w:tc>
      </w:tr>
    </w:tbl>
    <w:p w:rsidR="00733D73" w:rsidRPr="00733D73" w:rsidRDefault="00733D73" w:rsidP="00733D73">
      <w:pPr>
        <w:spacing w:after="160" w:line="259" w:lineRule="auto"/>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733D73" w:rsidRPr="00733D73" w:rsidRDefault="00733D73" w:rsidP="00733D73">
      <w:pPr>
        <w:spacing w:after="160" w:line="259" w:lineRule="auto"/>
        <w:jc w:val="right"/>
        <w:rPr>
          <w:rFonts w:eastAsia="Calibri"/>
          <w:lang w:eastAsia="en-US"/>
        </w:rPr>
      </w:pPr>
    </w:p>
    <w:p w:rsidR="00861BEF" w:rsidRDefault="00861BEF" w:rsidP="00901E6F">
      <w:pPr>
        <w:autoSpaceDE w:val="0"/>
        <w:autoSpaceDN w:val="0"/>
        <w:adjustRightInd w:val="0"/>
        <w:rPr>
          <w:rFonts w:eastAsia="Calibri"/>
          <w:lang w:eastAsia="en-US"/>
        </w:rPr>
      </w:pPr>
    </w:p>
    <w:p w:rsidR="00901E6F" w:rsidRDefault="00901E6F" w:rsidP="00901E6F">
      <w:pPr>
        <w:autoSpaceDE w:val="0"/>
        <w:autoSpaceDN w:val="0"/>
        <w:adjustRightInd w:val="0"/>
        <w:rPr>
          <w:b/>
          <w:bCs/>
        </w:rPr>
      </w:pPr>
    </w:p>
    <w:p w:rsidR="00F87F41" w:rsidRPr="00E9621B" w:rsidRDefault="00F87F41" w:rsidP="00F87F41">
      <w:pPr>
        <w:autoSpaceDE w:val="0"/>
        <w:autoSpaceDN w:val="0"/>
        <w:adjustRightInd w:val="0"/>
        <w:ind w:left="5040" w:firstLine="567"/>
        <w:jc w:val="right"/>
        <w:rPr>
          <w:b/>
          <w:bCs/>
        </w:rPr>
      </w:pPr>
      <w:r w:rsidRPr="00E9621B">
        <w:rPr>
          <w:b/>
          <w:bCs/>
        </w:rPr>
        <w:lastRenderedPageBreak/>
        <w:t xml:space="preserve">Приложение №2 </w:t>
      </w:r>
    </w:p>
    <w:p w:rsidR="00F87F41" w:rsidRPr="00E9621B" w:rsidRDefault="00F87F41" w:rsidP="00F87F41">
      <w:pPr>
        <w:autoSpaceDE w:val="0"/>
        <w:autoSpaceDN w:val="0"/>
        <w:adjustRightInd w:val="0"/>
        <w:ind w:left="5040" w:firstLine="567"/>
        <w:jc w:val="right"/>
        <w:rPr>
          <w:b/>
          <w:bCs/>
        </w:rPr>
      </w:pPr>
      <w:r w:rsidRPr="00E9621B">
        <w:rPr>
          <w:b/>
          <w:bCs/>
        </w:rPr>
        <w:t>к информационному сообщению</w:t>
      </w:r>
    </w:p>
    <w:p w:rsidR="00F87F41" w:rsidRPr="00E9621B" w:rsidRDefault="00F87F41" w:rsidP="00F87F41">
      <w:pPr>
        <w:autoSpaceDE w:val="0"/>
        <w:autoSpaceDN w:val="0"/>
        <w:adjustRightInd w:val="0"/>
        <w:ind w:left="6840" w:firstLine="567"/>
        <w:jc w:val="right"/>
        <w:rPr>
          <w:b/>
          <w:bCs/>
        </w:rPr>
      </w:pPr>
    </w:p>
    <w:p w:rsidR="008723F4" w:rsidRPr="008723F4" w:rsidRDefault="008723F4" w:rsidP="008723F4">
      <w:pPr>
        <w:widowControl w:val="0"/>
        <w:autoSpaceDE w:val="0"/>
        <w:autoSpaceDN w:val="0"/>
        <w:ind w:firstLine="851"/>
        <w:contextualSpacing/>
        <w:jc w:val="both"/>
      </w:pPr>
      <w:r w:rsidRPr="008723F4">
        <w:t>Требования, которым должны соответствовать претенденты на 1-ое число месяца, предшествующего месяцу, в котором направлена заявка на получение гранта:</w:t>
      </w:r>
    </w:p>
    <w:p w:rsidR="008723F4" w:rsidRPr="008723F4" w:rsidRDefault="008723F4" w:rsidP="008723F4">
      <w:pPr>
        <w:widowControl w:val="0"/>
        <w:shd w:val="clear" w:color="auto" w:fill="FFFFFF"/>
        <w:tabs>
          <w:tab w:val="left" w:pos="993"/>
        </w:tabs>
        <w:autoSpaceDE w:val="0"/>
        <w:autoSpaceDN w:val="0"/>
        <w:adjustRightInd w:val="0"/>
        <w:ind w:firstLine="851"/>
        <w:jc w:val="both"/>
        <w:rPr>
          <w:rFonts w:eastAsiaTheme="minorEastAsia"/>
        </w:rPr>
      </w:pPr>
      <w:bookmarkStart w:id="0" w:name="P64"/>
      <w:bookmarkEnd w:id="0"/>
      <w:r w:rsidRPr="008723F4">
        <w:rPr>
          <w:rFonts w:eastAsiaTheme="minorEastAsia"/>
        </w:rPr>
        <w:t>а)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723F4" w:rsidRPr="008723F4" w:rsidRDefault="008723F4" w:rsidP="008723F4">
      <w:pPr>
        <w:widowControl w:val="0"/>
        <w:shd w:val="clear" w:color="auto" w:fill="FFFFFF"/>
        <w:tabs>
          <w:tab w:val="left" w:pos="993"/>
        </w:tabs>
        <w:autoSpaceDE w:val="0"/>
        <w:autoSpaceDN w:val="0"/>
        <w:adjustRightInd w:val="0"/>
        <w:ind w:firstLine="851"/>
        <w:jc w:val="both"/>
        <w:rPr>
          <w:rFonts w:eastAsiaTheme="minorEastAsia"/>
        </w:rPr>
      </w:pPr>
      <w:r w:rsidRPr="008723F4">
        <w:rPr>
          <w:rFonts w:eastAsiaTheme="minorEastAsia"/>
        </w:rPr>
        <w:t xml:space="preserve">б) у участника конкурса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8723F4" w:rsidRPr="008723F4" w:rsidRDefault="008723F4" w:rsidP="008723F4">
      <w:pPr>
        <w:widowControl w:val="0"/>
        <w:shd w:val="clear" w:color="auto" w:fill="FFFFFF"/>
        <w:tabs>
          <w:tab w:val="left" w:pos="993"/>
        </w:tabs>
        <w:autoSpaceDE w:val="0"/>
        <w:autoSpaceDN w:val="0"/>
        <w:adjustRightInd w:val="0"/>
        <w:ind w:firstLine="851"/>
        <w:jc w:val="both"/>
        <w:rPr>
          <w:rFonts w:eastAsiaTheme="minorEastAsia"/>
        </w:rPr>
      </w:pPr>
      <w:r w:rsidRPr="008723F4">
        <w:rPr>
          <w:rFonts w:eastAsiaTheme="minorEastAsia"/>
        </w:rPr>
        <w:t>в) 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723F4" w:rsidRPr="008723F4" w:rsidRDefault="008723F4" w:rsidP="008723F4">
      <w:pPr>
        <w:widowControl w:val="0"/>
        <w:shd w:val="clear" w:color="auto" w:fill="FFFFFF"/>
        <w:tabs>
          <w:tab w:val="left" w:pos="993"/>
        </w:tabs>
        <w:autoSpaceDE w:val="0"/>
        <w:autoSpaceDN w:val="0"/>
        <w:adjustRightInd w:val="0"/>
        <w:ind w:firstLine="851"/>
        <w:jc w:val="both"/>
        <w:rPr>
          <w:rFonts w:eastAsiaTheme="minorEastAsia"/>
        </w:rPr>
      </w:pPr>
      <w:r w:rsidRPr="008723F4">
        <w:rPr>
          <w:rFonts w:eastAsiaTheme="minorEastAsia"/>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8723F4" w:rsidRPr="008723F4" w:rsidRDefault="008723F4" w:rsidP="008723F4">
      <w:pPr>
        <w:widowControl w:val="0"/>
        <w:shd w:val="clear" w:color="auto" w:fill="FFFFFF"/>
        <w:tabs>
          <w:tab w:val="left" w:pos="993"/>
        </w:tabs>
        <w:autoSpaceDE w:val="0"/>
        <w:autoSpaceDN w:val="0"/>
        <w:adjustRightInd w:val="0"/>
        <w:ind w:firstLine="851"/>
        <w:jc w:val="both"/>
        <w:rPr>
          <w:rFonts w:eastAsiaTheme="minorEastAsia"/>
        </w:rPr>
      </w:pPr>
      <w:r w:rsidRPr="008723F4">
        <w:rPr>
          <w:rFonts w:eastAsiaTheme="minorEastAsia"/>
        </w:rPr>
        <w:t>д)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723F4" w:rsidRPr="008723F4" w:rsidRDefault="008723F4" w:rsidP="008723F4">
      <w:pPr>
        <w:widowControl w:val="0"/>
        <w:shd w:val="clear" w:color="auto" w:fill="FFFFFF"/>
        <w:tabs>
          <w:tab w:val="left" w:pos="993"/>
        </w:tabs>
        <w:autoSpaceDE w:val="0"/>
        <w:autoSpaceDN w:val="0"/>
        <w:adjustRightInd w:val="0"/>
        <w:ind w:firstLine="851"/>
        <w:jc w:val="both"/>
        <w:rPr>
          <w:rFonts w:eastAsiaTheme="minorEastAsia"/>
        </w:rPr>
      </w:pPr>
      <w:r w:rsidRPr="008723F4">
        <w:rPr>
          <w:rFonts w:eastAsiaTheme="minorEastAsia"/>
        </w:rPr>
        <w:t>е) участники конкурса не должны получать средства из бюджета городского округа «город Якутск» на основании иных муниципальных правовых актов на цели, установленные Порядком.</w:t>
      </w:r>
    </w:p>
    <w:p w:rsidR="008723F4" w:rsidRPr="008723F4" w:rsidRDefault="008723F4" w:rsidP="008723F4">
      <w:pPr>
        <w:widowControl w:val="0"/>
        <w:autoSpaceDE w:val="0"/>
        <w:autoSpaceDN w:val="0"/>
        <w:ind w:firstLine="709"/>
        <w:jc w:val="both"/>
      </w:pPr>
      <w:r w:rsidRPr="008723F4">
        <w:t>Требования к участникам конкурса включают:</w:t>
      </w:r>
    </w:p>
    <w:p w:rsidR="008723F4" w:rsidRPr="008723F4" w:rsidRDefault="008723F4" w:rsidP="008723F4">
      <w:pPr>
        <w:widowControl w:val="0"/>
        <w:autoSpaceDE w:val="0"/>
        <w:autoSpaceDN w:val="0"/>
        <w:ind w:firstLine="709"/>
        <w:jc w:val="both"/>
      </w:pPr>
      <w:r w:rsidRPr="008723F4">
        <w:t xml:space="preserve">- количество </w:t>
      </w:r>
      <w:proofErr w:type="spellStart"/>
      <w:r w:rsidRPr="008723F4">
        <w:t>благополучателей</w:t>
      </w:r>
      <w:proofErr w:type="spellEnd"/>
      <w:r w:rsidRPr="008723F4">
        <w:t xml:space="preserve">; </w:t>
      </w:r>
    </w:p>
    <w:p w:rsidR="008723F4" w:rsidRPr="008723F4" w:rsidRDefault="008723F4" w:rsidP="008723F4">
      <w:pPr>
        <w:widowControl w:val="0"/>
        <w:autoSpaceDE w:val="0"/>
        <w:autoSpaceDN w:val="0"/>
        <w:ind w:firstLine="709"/>
        <w:jc w:val="both"/>
      </w:pPr>
      <w:r w:rsidRPr="008723F4">
        <w:t>- согласие получателя гранта на направление субсидируемых средств на фонд оплаты труда в размере 7% от стоимости проекта;</w:t>
      </w:r>
    </w:p>
    <w:p w:rsidR="008723F4" w:rsidRPr="008723F4" w:rsidRDefault="008723F4" w:rsidP="008723F4">
      <w:pPr>
        <w:tabs>
          <w:tab w:val="left" w:pos="851"/>
        </w:tabs>
        <w:ind w:firstLine="709"/>
        <w:contextualSpacing/>
        <w:jc w:val="both"/>
        <w:rPr>
          <w:rFonts w:eastAsia="Calibri"/>
          <w:lang w:eastAsia="en-US"/>
        </w:rPr>
      </w:pPr>
      <w:r w:rsidRPr="008723F4">
        <w:rPr>
          <w:rFonts w:eastAsia="Calibri"/>
          <w:lang w:eastAsia="en-US"/>
        </w:rPr>
        <w:t>- объем муниципальной поддержки, необходимый для реализации проекта;</w:t>
      </w:r>
    </w:p>
    <w:p w:rsidR="008723F4" w:rsidRPr="008723F4" w:rsidRDefault="008723F4" w:rsidP="008723F4">
      <w:pPr>
        <w:autoSpaceDE w:val="0"/>
        <w:autoSpaceDN w:val="0"/>
        <w:adjustRightInd w:val="0"/>
        <w:ind w:firstLine="709"/>
        <w:jc w:val="both"/>
        <w:rPr>
          <w:rFonts w:eastAsia="Calibri"/>
          <w:lang w:eastAsia="en-US"/>
        </w:rPr>
      </w:pPr>
      <w:r w:rsidRPr="008723F4">
        <w:rPr>
          <w:rFonts w:eastAsia="Calibri"/>
          <w:lang w:eastAsia="en-US"/>
        </w:rPr>
        <w:t>- доля трудового участия заинтересованных лиц;</w:t>
      </w:r>
    </w:p>
    <w:p w:rsidR="008723F4" w:rsidRPr="008723F4" w:rsidRDefault="008723F4" w:rsidP="008723F4">
      <w:pPr>
        <w:autoSpaceDE w:val="0"/>
        <w:autoSpaceDN w:val="0"/>
        <w:adjustRightInd w:val="0"/>
        <w:ind w:firstLine="709"/>
        <w:jc w:val="both"/>
        <w:rPr>
          <w:rFonts w:eastAsia="Calibri"/>
          <w:lang w:eastAsia="en-US"/>
        </w:rPr>
      </w:pPr>
      <w:r w:rsidRPr="008723F4">
        <w:rPr>
          <w:rFonts w:eastAsia="Calibri"/>
          <w:lang w:eastAsia="en-US"/>
        </w:rPr>
        <w:t xml:space="preserve">- доля </w:t>
      </w:r>
      <w:proofErr w:type="spellStart"/>
      <w:r w:rsidRPr="008723F4">
        <w:rPr>
          <w:rFonts w:eastAsia="Calibri"/>
          <w:lang w:eastAsia="en-US"/>
        </w:rPr>
        <w:t>софинансирования</w:t>
      </w:r>
      <w:proofErr w:type="spellEnd"/>
      <w:r w:rsidRPr="008723F4">
        <w:rPr>
          <w:rFonts w:eastAsia="Calibri"/>
          <w:lang w:eastAsia="en-US"/>
        </w:rPr>
        <w:t xml:space="preserve"> заинтересованных лиц от общей стоимости проекта;</w:t>
      </w:r>
    </w:p>
    <w:p w:rsidR="008723F4" w:rsidRPr="008723F4" w:rsidRDefault="008723F4" w:rsidP="008723F4">
      <w:pPr>
        <w:widowControl w:val="0"/>
        <w:autoSpaceDE w:val="0"/>
        <w:autoSpaceDN w:val="0"/>
        <w:ind w:firstLine="709"/>
        <w:jc w:val="both"/>
        <w:rPr>
          <w:rFonts w:eastAsia="Calibri"/>
          <w:lang w:eastAsia="en-US"/>
        </w:rPr>
      </w:pPr>
      <w:r w:rsidRPr="008723F4">
        <w:rPr>
          <w:rFonts w:eastAsia="Calibri"/>
          <w:lang w:eastAsia="en-US"/>
        </w:rPr>
        <w:t>- перечень документов, необходимых для подтверждения соответствия участника отбора требованиям, предусмотренным пунктом 2.8 настоящего Порядка.</w:t>
      </w:r>
    </w:p>
    <w:p w:rsidR="008723F4" w:rsidRPr="008723F4" w:rsidRDefault="008723F4" w:rsidP="008723F4">
      <w:pPr>
        <w:widowControl w:val="0"/>
        <w:shd w:val="clear" w:color="auto" w:fill="FFFFFF"/>
        <w:tabs>
          <w:tab w:val="left" w:pos="993"/>
        </w:tabs>
        <w:autoSpaceDE w:val="0"/>
        <w:autoSpaceDN w:val="0"/>
        <w:adjustRightInd w:val="0"/>
        <w:ind w:firstLine="851"/>
        <w:jc w:val="both"/>
        <w:rPr>
          <w:rFonts w:eastAsiaTheme="minorEastAsia"/>
        </w:rPr>
      </w:pPr>
      <w:r w:rsidRPr="008723F4">
        <w:rPr>
          <w:rFonts w:eastAsiaTheme="minorEastAsia"/>
        </w:rPr>
        <w:t>Для подтверждения соответствия участника отбора требованиям, предусмотренным настоящим пунктом предоставляются следующие документы:</w:t>
      </w:r>
    </w:p>
    <w:p w:rsidR="008723F4" w:rsidRPr="008723F4" w:rsidRDefault="008723F4" w:rsidP="008723F4">
      <w:pPr>
        <w:widowControl w:val="0"/>
        <w:numPr>
          <w:ilvl w:val="0"/>
          <w:numId w:val="3"/>
        </w:numPr>
        <w:shd w:val="clear" w:color="auto" w:fill="FFFFFF"/>
        <w:autoSpaceDE w:val="0"/>
        <w:autoSpaceDN w:val="0"/>
        <w:adjustRightInd w:val="0"/>
        <w:spacing w:after="160" w:line="259" w:lineRule="auto"/>
        <w:ind w:firstLine="709"/>
        <w:contextualSpacing/>
        <w:jc w:val="both"/>
      </w:pPr>
      <w:r w:rsidRPr="008723F4">
        <w:t xml:space="preserve">заявление на получение гранта, включающее в себя согласие на обработку персональных данных, по форме, утвержденной Федеральным законом от 27.07.2006 № </w:t>
      </w:r>
      <w:r w:rsidRPr="008723F4">
        <w:lastRenderedPageBreak/>
        <w:t xml:space="preserve">152-ФЗ «О персональных данных» (для физических лиц) (приложение </w:t>
      </w:r>
      <w:r w:rsidRPr="008723F4">
        <w:rPr>
          <w:lang w:val="en-US"/>
        </w:rPr>
        <w:t>N</w:t>
      </w:r>
      <w:r w:rsidRPr="008723F4">
        <w:t xml:space="preserve"> 2</w:t>
      </w:r>
      <w:r w:rsidR="00066913">
        <w:t xml:space="preserve"> Порядка</w:t>
      </w:r>
      <w:r w:rsidRPr="008723F4">
        <w:t>);</w:t>
      </w:r>
    </w:p>
    <w:p w:rsidR="008723F4" w:rsidRPr="008723F4" w:rsidRDefault="008723F4" w:rsidP="008723F4">
      <w:pPr>
        <w:widowControl w:val="0"/>
        <w:numPr>
          <w:ilvl w:val="0"/>
          <w:numId w:val="3"/>
        </w:numPr>
        <w:autoSpaceDE w:val="0"/>
        <w:autoSpaceDN w:val="0"/>
        <w:spacing w:after="160" w:line="259" w:lineRule="auto"/>
        <w:ind w:firstLine="709"/>
        <w:contextualSpacing/>
        <w:jc w:val="both"/>
      </w:pPr>
      <w:r w:rsidRPr="008723F4">
        <w:t>копии устава, свидетельства о государственной регистрации и о постановке на налоговый учет для участника отбора - юридического лица и некоммерческой организации;</w:t>
      </w:r>
    </w:p>
    <w:p w:rsidR="008723F4" w:rsidRPr="008723F4" w:rsidRDefault="008723F4" w:rsidP="008723F4">
      <w:pPr>
        <w:widowControl w:val="0"/>
        <w:numPr>
          <w:ilvl w:val="0"/>
          <w:numId w:val="3"/>
        </w:numPr>
        <w:shd w:val="clear" w:color="auto" w:fill="FFFFFF"/>
        <w:autoSpaceDE w:val="0"/>
        <w:autoSpaceDN w:val="0"/>
        <w:adjustRightInd w:val="0"/>
        <w:spacing w:after="160" w:line="259" w:lineRule="auto"/>
        <w:ind w:firstLine="709"/>
        <w:contextualSpacing/>
        <w:jc w:val="both"/>
        <w:rPr>
          <w:rFonts w:eastAsiaTheme="minorHAnsi"/>
          <w:lang w:eastAsia="en-US"/>
        </w:rPr>
      </w:pPr>
      <w:r w:rsidRPr="008723F4">
        <w:rPr>
          <w:rFonts w:eastAsiaTheme="minorHAnsi"/>
          <w:lang w:eastAsia="en-US"/>
        </w:rPr>
        <w:t>копия документа, удостоверяющего личность для участника отбора - физического лица;</w:t>
      </w:r>
    </w:p>
    <w:p w:rsidR="008723F4" w:rsidRPr="008723F4" w:rsidRDefault="008723F4" w:rsidP="008723F4">
      <w:pPr>
        <w:widowControl w:val="0"/>
        <w:numPr>
          <w:ilvl w:val="0"/>
          <w:numId w:val="3"/>
        </w:numPr>
        <w:shd w:val="clear" w:color="auto" w:fill="FFFFFF"/>
        <w:autoSpaceDE w:val="0"/>
        <w:autoSpaceDN w:val="0"/>
        <w:adjustRightInd w:val="0"/>
        <w:spacing w:before="220" w:after="160" w:line="259" w:lineRule="auto"/>
        <w:ind w:firstLine="709"/>
        <w:contextualSpacing/>
        <w:jc w:val="both"/>
        <w:rPr>
          <w:rFonts w:eastAsiaTheme="minorHAnsi"/>
          <w:lang w:eastAsia="en-US"/>
        </w:rPr>
      </w:pPr>
      <w:r w:rsidRPr="008723F4">
        <w:rPr>
          <w:rFonts w:eastAsiaTheme="minorHAnsi"/>
          <w:lang w:eastAsia="en-US"/>
        </w:rPr>
        <w:t>дизайн-проект благоустройства дворовой территории, соответствующий требованиям, указанным в приложении №5 Порядк</w:t>
      </w:r>
      <w:r w:rsidR="00066913">
        <w:rPr>
          <w:rFonts w:eastAsiaTheme="minorHAnsi"/>
          <w:lang w:eastAsia="en-US"/>
        </w:rPr>
        <w:t>а</w:t>
      </w:r>
      <w:r w:rsidRPr="008723F4">
        <w:rPr>
          <w:rFonts w:eastAsiaTheme="minorHAnsi"/>
          <w:lang w:eastAsia="en-US"/>
        </w:rPr>
        <w:t>, проектно-сметная документация проекта;</w:t>
      </w:r>
    </w:p>
    <w:p w:rsidR="008723F4" w:rsidRPr="008723F4" w:rsidRDefault="008723F4" w:rsidP="008723F4">
      <w:pPr>
        <w:widowControl w:val="0"/>
        <w:numPr>
          <w:ilvl w:val="0"/>
          <w:numId w:val="3"/>
        </w:numPr>
        <w:shd w:val="clear" w:color="auto" w:fill="FFFFFF"/>
        <w:autoSpaceDE w:val="0"/>
        <w:autoSpaceDN w:val="0"/>
        <w:adjustRightInd w:val="0"/>
        <w:spacing w:before="220" w:after="160" w:line="259" w:lineRule="auto"/>
        <w:ind w:firstLine="709"/>
        <w:contextualSpacing/>
        <w:jc w:val="both"/>
        <w:rPr>
          <w:rFonts w:eastAsiaTheme="minorHAnsi"/>
          <w:lang w:eastAsia="en-US"/>
        </w:rPr>
      </w:pPr>
      <w:r w:rsidRPr="008723F4">
        <w:rPr>
          <w:rFonts w:eastAsiaTheme="minorHAnsi"/>
          <w:lang w:eastAsia="en-US"/>
        </w:rPr>
        <w:t xml:space="preserve">описание и графическое изображение, в том числе фотографии территории, на которой будет реализован проект;  </w:t>
      </w:r>
    </w:p>
    <w:p w:rsidR="008723F4" w:rsidRPr="008723F4" w:rsidRDefault="008723F4" w:rsidP="008723F4">
      <w:pPr>
        <w:widowControl w:val="0"/>
        <w:numPr>
          <w:ilvl w:val="0"/>
          <w:numId w:val="3"/>
        </w:numPr>
        <w:shd w:val="clear" w:color="auto" w:fill="FFFFFF"/>
        <w:autoSpaceDE w:val="0"/>
        <w:autoSpaceDN w:val="0"/>
        <w:adjustRightInd w:val="0"/>
        <w:spacing w:before="220" w:after="160" w:line="259" w:lineRule="auto"/>
        <w:ind w:firstLine="709"/>
        <w:contextualSpacing/>
        <w:jc w:val="both"/>
        <w:rPr>
          <w:rFonts w:eastAsiaTheme="minorHAnsi"/>
          <w:lang w:eastAsia="en-US"/>
        </w:rPr>
      </w:pPr>
      <w:r w:rsidRPr="008723F4">
        <w:rPr>
          <w:rFonts w:eastAsiaTheme="minorHAnsi"/>
          <w:lang w:eastAsia="en-US"/>
        </w:rPr>
        <w:t>соглашение между участником конкурса и собственником земельного участка (части земельного участка) о реализации на данном земельном участке проекта, если участник конкурса не является правообладателем земельного участка (части земельного участка), либо решение органа местного самоуправления (разрешение на использование) об использовании земель или земельных участков, находящихся в муниципальной собственности, заинтересованным лицом без предоставления земельных участков и установления сервитута;</w:t>
      </w:r>
    </w:p>
    <w:p w:rsidR="008723F4" w:rsidRPr="008723F4" w:rsidRDefault="008723F4" w:rsidP="008723F4">
      <w:pPr>
        <w:widowControl w:val="0"/>
        <w:numPr>
          <w:ilvl w:val="0"/>
          <w:numId w:val="3"/>
        </w:numPr>
        <w:shd w:val="clear" w:color="auto" w:fill="FFFFFF"/>
        <w:autoSpaceDE w:val="0"/>
        <w:autoSpaceDN w:val="0"/>
        <w:adjustRightInd w:val="0"/>
        <w:spacing w:before="220" w:after="160" w:line="259" w:lineRule="auto"/>
        <w:ind w:firstLine="709"/>
        <w:contextualSpacing/>
        <w:jc w:val="both"/>
        <w:rPr>
          <w:rFonts w:eastAsiaTheme="minorHAnsi"/>
          <w:lang w:eastAsia="en-US"/>
        </w:rPr>
      </w:pPr>
      <w:r w:rsidRPr="008723F4">
        <w:rPr>
          <w:rFonts w:eastAsiaTheme="minorHAnsi"/>
          <w:lang w:eastAsia="en-US"/>
        </w:rPr>
        <w:t>копии протокола общего собрания собственников помещений в многоквартирном доме, оформленного утвержденными приказом Минстроя России от 25.12.2015 N 937/</w:t>
      </w:r>
      <w:proofErr w:type="spellStart"/>
      <w:r w:rsidRPr="008723F4">
        <w:rPr>
          <w:rFonts w:eastAsiaTheme="minorHAnsi"/>
          <w:lang w:eastAsia="en-US"/>
        </w:rPr>
        <w:t>пр</w:t>
      </w:r>
      <w:proofErr w:type="spellEnd"/>
      <w:r w:rsidRPr="008723F4">
        <w:rPr>
          <w:rFonts w:eastAsiaTheme="minorHAnsi"/>
          <w:lang w:eastAsia="en-US"/>
        </w:rPr>
        <w:t xml:space="preserve">, по </w:t>
      </w:r>
      <w:hyperlink w:anchor="P1081" w:history="1">
        <w:r w:rsidRPr="008723F4">
          <w:rPr>
            <w:rFonts w:eastAsiaTheme="minorHAnsi"/>
            <w:lang w:eastAsia="en-US"/>
          </w:rPr>
          <w:t>форме</w:t>
        </w:r>
      </w:hyperlink>
      <w:r w:rsidRPr="008723F4">
        <w:rPr>
          <w:rFonts w:eastAsiaTheme="minorHAnsi"/>
          <w:lang w:eastAsia="en-US"/>
        </w:rPr>
        <w:t>, указанной в приложении № 6</w:t>
      </w:r>
      <w:r w:rsidR="00066913">
        <w:rPr>
          <w:rFonts w:eastAsiaTheme="minorHAnsi"/>
          <w:lang w:eastAsia="en-US"/>
        </w:rPr>
        <w:t xml:space="preserve"> Порядка</w:t>
      </w:r>
      <w:r w:rsidRPr="008723F4">
        <w:rPr>
          <w:rFonts w:eastAsiaTheme="minorHAnsi"/>
          <w:lang w:eastAsia="en-US"/>
        </w:rPr>
        <w:t>, и содержащее следующие решения:</w:t>
      </w:r>
    </w:p>
    <w:p w:rsidR="008723F4" w:rsidRPr="008723F4" w:rsidRDefault="008723F4" w:rsidP="008723F4">
      <w:pPr>
        <w:widowControl w:val="0"/>
        <w:autoSpaceDE w:val="0"/>
        <w:autoSpaceDN w:val="0"/>
        <w:ind w:firstLine="709"/>
        <w:jc w:val="both"/>
      </w:pPr>
      <w:r w:rsidRPr="008723F4">
        <w:t>а) об утверждении дизайн-проекта благоустройства дворовой территории;</w:t>
      </w:r>
    </w:p>
    <w:p w:rsidR="008723F4" w:rsidRPr="008723F4" w:rsidRDefault="008723F4" w:rsidP="008723F4">
      <w:pPr>
        <w:widowControl w:val="0"/>
        <w:autoSpaceDE w:val="0"/>
        <w:autoSpaceDN w:val="0"/>
        <w:ind w:firstLine="709"/>
        <w:jc w:val="both"/>
      </w:pPr>
      <w:r w:rsidRPr="008723F4">
        <w:t>б) перечень работ по благоустройству дворовой территории, сформированный исходя из минимального перечня работ по благоустройству;</w:t>
      </w:r>
    </w:p>
    <w:p w:rsidR="008723F4" w:rsidRPr="008723F4" w:rsidRDefault="008723F4" w:rsidP="008723F4">
      <w:pPr>
        <w:widowControl w:val="0"/>
        <w:autoSpaceDE w:val="0"/>
        <w:autoSpaceDN w:val="0"/>
        <w:ind w:firstLine="709"/>
        <w:jc w:val="both"/>
      </w:pPr>
      <w:r w:rsidRPr="008723F4">
        <w:t>в) форма и доля финансового 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8723F4" w:rsidRPr="008723F4" w:rsidRDefault="008723F4" w:rsidP="008723F4">
      <w:pPr>
        <w:widowControl w:val="0"/>
        <w:autoSpaceDE w:val="0"/>
        <w:autoSpaceDN w:val="0"/>
        <w:ind w:firstLine="709"/>
        <w:jc w:val="both"/>
      </w:pPr>
      <w:r w:rsidRPr="008723F4">
        <w:t>г) об обязательном последующем содержании за счет средств собственников помещений в МКД и текущем ремонте объектов внешнего благоустройства, выполненных в рамках программы;</w:t>
      </w:r>
    </w:p>
    <w:p w:rsidR="008723F4" w:rsidRPr="008723F4" w:rsidRDefault="008723F4" w:rsidP="008723F4">
      <w:pPr>
        <w:widowControl w:val="0"/>
        <w:autoSpaceDE w:val="0"/>
        <w:autoSpaceDN w:val="0"/>
        <w:ind w:firstLine="709"/>
        <w:jc w:val="both"/>
      </w:pPr>
      <w:r w:rsidRPr="008723F4">
        <w:t>д) о представителе (представителях) заинтересованных лиц, уполномоченных на представление заявки, согласование дизайн-проекта благоустройства дворовой территории в соответствии с рабочей сметной документацией, составленной организатором отбора, а также на участие в контроле, в том числе промежуточном, и приемке работ по благоустройству дворовой территории.</w:t>
      </w:r>
    </w:p>
    <w:p w:rsidR="008723F4" w:rsidRPr="008723F4" w:rsidRDefault="008723F4" w:rsidP="008723F4">
      <w:pPr>
        <w:shd w:val="clear" w:color="auto" w:fill="FFFFFF" w:themeFill="background1"/>
        <w:ind w:firstLine="851"/>
        <w:jc w:val="both"/>
        <w:rPr>
          <w:rFonts w:eastAsiaTheme="minorEastAsia"/>
        </w:rPr>
      </w:pPr>
      <w:r w:rsidRPr="008723F4">
        <w:rPr>
          <w:rFonts w:eastAsiaTheme="minorEastAsia"/>
        </w:rPr>
        <w:t>Все документы, представляемые претендентами на получение гранта, должны быть подшиты в тома, прошнурованы, пронумерованы, надлежаще заверены подписью единоличного исполнительного органа или иного специально уполномоченного лица претендента и скреплены печатью претендента. Соблюдение указанных требований подтверждает подлинность и достоверность предоставленных документов, сведений лица, претендующего на получение гранта.</w:t>
      </w:r>
    </w:p>
    <w:p w:rsidR="00F87F41" w:rsidRPr="00767561" w:rsidRDefault="00F87F41" w:rsidP="00F87F41">
      <w:pPr>
        <w:ind w:left="5580"/>
        <w:rPr>
          <w:bCs/>
        </w:rPr>
      </w:pPr>
    </w:p>
    <w:p w:rsidR="00E05EF8" w:rsidRDefault="00E05EF8" w:rsidP="00E05EF8">
      <w:pPr>
        <w:spacing w:after="160" w:line="259" w:lineRule="auto"/>
        <w:jc w:val="right"/>
        <w:rPr>
          <w:rFonts w:eastAsia="Calibri"/>
          <w:lang w:eastAsia="en-US"/>
        </w:rPr>
      </w:pPr>
    </w:p>
    <w:p w:rsidR="00E05EF8" w:rsidRDefault="00E05EF8" w:rsidP="00E05EF8">
      <w:pPr>
        <w:spacing w:after="160" w:line="259" w:lineRule="auto"/>
        <w:jc w:val="right"/>
        <w:rPr>
          <w:rFonts w:eastAsia="Calibri"/>
          <w:lang w:eastAsia="en-US"/>
        </w:rPr>
      </w:pPr>
    </w:p>
    <w:p w:rsidR="00E05EF8" w:rsidRDefault="00E05EF8" w:rsidP="00E05EF8">
      <w:pPr>
        <w:spacing w:after="160" w:line="259" w:lineRule="auto"/>
        <w:jc w:val="right"/>
        <w:rPr>
          <w:rFonts w:eastAsia="Calibri"/>
          <w:lang w:eastAsia="en-US"/>
        </w:rPr>
      </w:pPr>
    </w:p>
    <w:p w:rsidR="00E05EF8" w:rsidRDefault="00E05EF8" w:rsidP="00E05EF8">
      <w:pPr>
        <w:spacing w:after="160" w:line="259" w:lineRule="auto"/>
        <w:jc w:val="right"/>
        <w:rPr>
          <w:rFonts w:eastAsia="Calibri"/>
          <w:lang w:eastAsia="en-US"/>
        </w:rPr>
      </w:pPr>
    </w:p>
    <w:p w:rsidR="00E05EF8" w:rsidRDefault="00E05EF8" w:rsidP="00E05EF8">
      <w:pPr>
        <w:spacing w:after="160" w:line="259" w:lineRule="auto"/>
        <w:jc w:val="right"/>
        <w:rPr>
          <w:rFonts w:eastAsia="Calibri"/>
          <w:lang w:eastAsia="en-US"/>
        </w:rPr>
      </w:pPr>
    </w:p>
    <w:p w:rsidR="00E05EF8" w:rsidRDefault="00E05EF8" w:rsidP="00E05EF8">
      <w:pPr>
        <w:spacing w:after="160" w:line="259" w:lineRule="auto"/>
        <w:jc w:val="right"/>
        <w:rPr>
          <w:rFonts w:eastAsia="Calibri"/>
          <w:lang w:eastAsia="en-US"/>
        </w:rPr>
      </w:pPr>
    </w:p>
    <w:p w:rsidR="00F87F41" w:rsidRPr="00974696" w:rsidRDefault="00F87F41" w:rsidP="00B05496">
      <w:pPr>
        <w:ind w:left="5580"/>
        <w:jc w:val="right"/>
        <w:rPr>
          <w:b/>
          <w:bCs/>
        </w:rPr>
      </w:pPr>
      <w:r w:rsidRPr="00974696">
        <w:rPr>
          <w:b/>
          <w:bCs/>
        </w:rPr>
        <w:lastRenderedPageBreak/>
        <w:t xml:space="preserve">Приложение №3 </w:t>
      </w:r>
    </w:p>
    <w:p w:rsidR="00F87F41" w:rsidRPr="00974696" w:rsidRDefault="00F87F41" w:rsidP="00F87F41">
      <w:pPr>
        <w:ind w:left="5580"/>
        <w:jc w:val="right"/>
        <w:rPr>
          <w:b/>
          <w:bCs/>
        </w:rPr>
      </w:pPr>
      <w:r w:rsidRPr="00974696">
        <w:rPr>
          <w:b/>
          <w:bCs/>
        </w:rPr>
        <w:t>к информационному сообщению</w:t>
      </w:r>
    </w:p>
    <w:p w:rsidR="00F87F41" w:rsidRPr="00974696" w:rsidRDefault="00F87F41" w:rsidP="00F87F41">
      <w:pPr>
        <w:jc w:val="both"/>
        <w:rPr>
          <w:b/>
          <w:bCs/>
        </w:rPr>
      </w:pPr>
    </w:p>
    <w:p w:rsidR="00D379BC" w:rsidRPr="008723F4" w:rsidRDefault="00E9621B" w:rsidP="00D379BC">
      <w:pPr>
        <w:widowControl w:val="0"/>
        <w:autoSpaceDE w:val="0"/>
        <w:autoSpaceDN w:val="0"/>
        <w:ind w:firstLine="709"/>
        <w:jc w:val="both"/>
      </w:pPr>
      <w:r w:rsidRPr="008723F4">
        <w:rPr>
          <w:b/>
        </w:rPr>
        <w:t>Категорией</w:t>
      </w:r>
      <w:r w:rsidRPr="008723F4">
        <w:rPr>
          <w:rFonts w:eastAsiaTheme="minorEastAsia"/>
        </w:rPr>
        <w:t xml:space="preserve"> </w:t>
      </w:r>
      <w:r w:rsidRPr="008723F4">
        <w:rPr>
          <w:rFonts w:eastAsiaTheme="minorEastAsia"/>
          <w:b/>
        </w:rPr>
        <w:t xml:space="preserve">отбора </w:t>
      </w:r>
      <w:r w:rsidR="00D379BC" w:rsidRPr="008723F4">
        <w:rPr>
          <w:rFonts w:eastAsiaTheme="minorEastAsia"/>
          <w:lang w:eastAsia="en-US"/>
        </w:rPr>
        <w:t>Получател</w:t>
      </w:r>
      <w:r w:rsidR="00901E6F">
        <w:rPr>
          <w:rFonts w:eastAsiaTheme="minorEastAsia"/>
          <w:lang w:eastAsia="en-US"/>
        </w:rPr>
        <w:t>ями</w:t>
      </w:r>
      <w:r w:rsidR="00D379BC" w:rsidRPr="008723F4">
        <w:rPr>
          <w:rFonts w:eastAsiaTheme="minorEastAsia"/>
          <w:lang w:eastAsia="en-US"/>
        </w:rPr>
        <w:t xml:space="preserve"> гранта в форме субсидий</w:t>
      </w:r>
      <w:r w:rsidR="00D379BC" w:rsidRPr="008723F4">
        <w:t xml:space="preserve"> являются территориальные общественные самоуправления (далее – ТОС), зарегистрированные в порядке, установленном законодательством Российской Федерации в качестве некоммерческих организаций. </w:t>
      </w:r>
    </w:p>
    <w:p w:rsidR="00861BEF" w:rsidRPr="008723F4" w:rsidRDefault="00D379BC" w:rsidP="00D379BC">
      <w:pPr>
        <w:ind w:firstLine="709"/>
        <w:jc w:val="both"/>
        <w:rPr>
          <w:rFonts w:eastAsiaTheme="minorEastAsia"/>
        </w:rPr>
      </w:pPr>
      <w:r w:rsidRPr="008723F4">
        <w:rPr>
          <w:rFonts w:eastAsiaTheme="minorEastAsia"/>
          <w:b/>
        </w:rPr>
        <w:t>Критерием отбора</w:t>
      </w:r>
      <w:r w:rsidRPr="008723F4">
        <w:rPr>
          <w:rFonts w:eastAsiaTheme="minorEastAsia"/>
        </w:rPr>
        <w:t xml:space="preserve"> получателя гранта в форме субсидий, проводимого путем конкурса, являются осуществление деятельности на территории городского округа «город Якутск»</w:t>
      </w:r>
      <w:r w:rsidR="00861BEF" w:rsidRPr="008723F4">
        <w:rPr>
          <w:rFonts w:eastAsiaTheme="minorEastAsia"/>
        </w:rPr>
        <w:t>.</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Устанавливаются следующие правила рассмотрения и оценки заявок участников отбора:</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 xml:space="preserve">а) Получатель бюджетных средств осуществляет регистрацию заявок на участие в отборе в день их поступления в журнале регистрации заявок на участие в отборе (далее - журнал регистраций), который до начала приема заявок на участие в отборе нумеруется (сквозная нумерация всех листов), прошнуровывается (все листы) и скрепляется печатью Получателя бюджетных средств. По каждому отбору получателей гранта составляется отдельный журнал регистраций; </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б) Получатель бюджетных средств рассматривает, а также проверяет заявки на участие в конкурсе и приложенные к ним документы на предмет их соответствия установленным в объявлении о проведении конкурса требованиям в срок не позднее 2 рабочих дней со дня окончания приема заявок на участие в конкурсе;</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 xml:space="preserve">в) Получатель бюджетных средств рассматривает заявки участников конкурса на предмет их соответствия требованиям, установленными пунктами 2.6 и 2.7. настоящего Порядка. В случае их несоответствия установленным требованиям, в том числе положениям объявления о проведении конкурса, указанные заявки подлежат отклонению с указанием причин их отклонения; </w:t>
      </w:r>
    </w:p>
    <w:p w:rsidR="00733D73" w:rsidRPr="00733D73" w:rsidRDefault="00733D73" w:rsidP="00733D73">
      <w:pPr>
        <w:widowControl w:val="0"/>
        <w:autoSpaceDE w:val="0"/>
        <w:autoSpaceDN w:val="0"/>
        <w:ind w:firstLine="851"/>
        <w:jc w:val="both"/>
        <w:rPr>
          <w:rFonts w:eastAsiaTheme="minorEastAsia"/>
        </w:rPr>
      </w:pPr>
      <w:r w:rsidRPr="00733D73">
        <w:rPr>
          <w:rFonts w:eastAsiaTheme="minorEastAsia"/>
        </w:rPr>
        <w:t>г) устанавливаются следующие критерии оценки заявок:</w:t>
      </w:r>
    </w:p>
    <w:p w:rsidR="00733D73" w:rsidRPr="00733D73" w:rsidRDefault="00733D73" w:rsidP="00733D73">
      <w:pPr>
        <w:widowControl w:val="0"/>
        <w:autoSpaceDE w:val="0"/>
        <w:autoSpaceDN w:val="0"/>
        <w:ind w:firstLine="540"/>
        <w:jc w:val="both"/>
        <w:rPr>
          <w:b/>
          <w:sz w:val="28"/>
          <w:szCs w:val="28"/>
          <w:highlight w:val="yellow"/>
        </w:rPr>
      </w:pPr>
    </w:p>
    <w:tbl>
      <w:tblPr>
        <w:tblW w:w="9385" w:type="dxa"/>
        <w:tblInd w:w="-34" w:type="dxa"/>
        <w:tblLayout w:type="fixed"/>
        <w:tblLook w:val="04A0" w:firstRow="1" w:lastRow="0" w:firstColumn="1" w:lastColumn="0" w:noHBand="0" w:noVBand="1"/>
      </w:tblPr>
      <w:tblGrid>
        <w:gridCol w:w="4140"/>
        <w:gridCol w:w="5245"/>
      </w:tblGrid>
      <w:tr w:rsidR="00733D73" w:rsidRPr="00733D73" w:rsidTr="00733D73">
        <w:trPr>
          <w:trHeight w:val="315"/>
        </w:trPr>
        <w:tc>
          <w:tcPr>
            <w:tcW w:w="93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3D73" w:rsidRPr="00733D73" w:rsidRDefault="00733D73" w:rsidP="00733D73">
            <w:pPr>
              <w:spacing w:after="160" w:line="259" w:lineRule="auto"/>
              <w:jc w:val="center"/>
              <w:rPr>
                <w:rFonts w:eastAsia="Calibri"/>
                <w:color w:val="000000"/>
                <w:lang w:eastAsia="en-US"/>
              </w:rPr>
            </w:pPr>
            <w:r w:rsidRPr="00733D73">
              <w:rPr>
                <w:rFonts w:eastAsia="Calibri"/>
                <w:color w:val="000000"/>
                <w:lang w:eastAsia="en-US"/>
              </w:rPr>
              <w:t>Основные критерии</w:t>
            </w:r>
          </w:p>
        </w:tc>
      </w:tr>
      <w:tr w:rsidR="00733D73" w:rsidRPr="00733D73" w:rsidTr="00733D73">
        <w:trPr>
          <w:trHeight w:val="315"/>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733D73" w:rsidRPr="00733D73" w:rsidRDefault="00733D73" w:rsidP="00733D73">
            <w:pPr>
              <w:spacing w:after="160" w:line="259" w:lineRule="auto"/>
              <w:jc w:val="center"/>
              <w:rPr>
                <w:rFonts w:eastAsia="Calibri"/>
                <w:color w:val="000000"/>
                <w:lang w:eastAsia="en-US"/>
              </w:rPr>
            </w:pPr>
            <w:r w:rsidRPr="00733D73">
              <w:rPr>
                <w:rFonts w:eastAsia="Calibri"/>
                <w:color w:val="000000"/>
                <w:lang w:eastAsia="en-US"/>
              </w:rPr>
              <w:t>Юридические лица и некоммерческие организации</w:t>
            </w:r>
          </w:p>
        </w:tc>
        <w:tc>
          <w:tcPr>
            <w:tcW w:w="5245" w:type="dxa"/>
            <w:tcBorders>
              <w:top w:val="nil"/>
              <w:left w:val="single" w:sz="4" w:space="0" w:color="auto"/>
              <w:bottom w:val="single" w:sz="4" w:space="0" w:color="auto"/>
              <w:right w:val="single" w:sz="4" w:space="0" w:color="auto"/>
            </w:tcBorders>
            <w:shd w:val="clear" w:color="auto" w:fill="auto"/>
            <w:vAlign w:val="center"/>
          </w:tcPr>
          <w:p w:rsidR="00733D73" w:rsidRPr="00733D73" w:rsidRDefault="00733D73" w:rsidP="00733D73">
            <w:pPr>
              <w:spacing w:after="160" w:line="259" w:lineRule="auto"/>
              <w:jc w:val="center"/>
              <w:rPr>
                <w:rFonts w:eastAsia="Calibri"/>
                <w:color w:val="000000"/>
                <w:lang w:eastAsia="en-US"/>
              </w:rPr>
            </w:pPr>
            <w:r w:rsidRPr="00733D73">
              <w:rPr>
                <w:rFonts w:eastAsia="Calibri"/>
                <w:color w:val="000000"/>
                <w:lang w:eastAsia="en-US"/>
              </w:rPr>
              <w:t xml:space="preserve">Количество баллов </w:t>
            </w:r>
          </w:p>
        </w:tc>
      </w:tr>
      <w:tr w:rsidR="00733D73" w:rsidRPr="00733D73" w:rsidTr="00733D73">
        <w:trPr>
          <w:trHeight w:val="1562"/>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33D73" w:rsidRPr="00733D73" w:rsidRDefault="00733D73" w:rsidP="00733D73">
            <w:pPr>
              <w:tabs>
                <w:tab w:val="left" w:pos="851"/>
              </w:tabs>
              <w:contextualSpacing/>
              <w:jc w:val="both"/>
              <w:rPr>
                <w:rFonts w:eastAsia="Calibri"/>
                <w:lang w:eastAsia="en-US"/>
              </w:rPr>
            </w:pPr>
            <w:r w:rsidRPr="00733D73">
              <w:rPr>
                <w:rFonts w:eastAsia="Calibri"/>
                <w:lang w:eastAsia="en-US"/>
              </w:rPr>
              <w:t>Доля трудового участия заинтересованных лиц</w:t>
            </w:r>
          </w:p>
          <w:p w:rsidR="00733D73" w:rsidRPr="00733D73" w:rsidRDefault="00733D73" w:rsidP="00733D73">
            <w:pPr>
              <w:tabs>
                <w:tab w:val="left" w:pos="851"/>
              </w:tabs>
              <w:ind w:left="1276" w:hanging="1276"/>
              <w:contextualSpacing/>
              <w:rPr>
                <w:rFonts w:eastAsia="Calibri"/>
                <w:b/>
                <w:color w:val="000000"/>
                <w:lang w:eastAsia="en-US"/>
              </w:rPr>
            </w:pPr>
          </w:p>
        </w:tc>
        <w:tc>
          <w:tcPr>
            <w:tcW w:w="5245" w:type="dxa"/>
            <w:tcBorders>
              <w:top w:val="nil"/>
              <w:left w:val="single" w:sz="4" w:space="0" w:color="auto"/>
              <w:bottom w:val="single" w:sz="4" w:space="0" w:color="auto"/>
              <w:right w:val="single" w:sz="4" w:space="0" w:color="auto"/>
            </w:tcBorders>
            <w:shd w:val="clear" w:color="auto" w:fill="auto"/>
            <w:vAlign w:val="center"/>
          </w:tcPr>
          <w:p w:rsidR="00733D73" w:rsidRPr="00733D73" w:rsidRDefault="00733D73" w:rsidP="00733D73">
            <w:pPr>
              <w:tabs>
                <w:tab w:val="left" w:pos="851"/>
              </w:tabs>
              <w:ind w:left="-108" w:right="-109"/>
              <w:contextualSpacing/>
              <w:jc w:val="center"/>
              <w:rPr>
                <w:rFonts w:eastAsia="Calibri"/>
                <w:lang w:eastAsia="en-US"/>
              </w:rPr>
            </w:pPr>
            <w:r w:rsidRPr="00733D73">
              <w:rPr>
                <w:rFonts w:eastAsia="Calibri"/>
                <w:lang w:eastAsia="en-US"/>
              </w:rPr>
              <w:t>менее 10 человек – 0-10 баллов;</w:t>
            </w:r>
          </w:p>
          <w:p w:rsidR="00733D73" w:rsidRPr="00733D73" w:rsidRDefault="00733D73" w:rsidP="00733D73">
            <w:pPr>
              <w:tabs>
                <w:tab w:val="left" w:pos="851"/>
              </w:tabs>
              <w:ind w:left="-108" w:right="-109"/>
              <w:contextualSpacing/>
              <w:jc w:val="center"/>
              <w:rPr>
                <w:rFonts w:eastAsia="Calibri"/>
                <w:lang w:eastAsia="en-US"/>
              </w:rPr>
            </w:pPr>
            <w:r w:rsidRPr="00733D73">
              <w:rPr>
                <w:rFonts w:eastAsia="Calibri"/>
                <w:lang w:eastAsia="en-US"/>
              </w:rPr>
              <w:t>от 10 до 15 человек – 20 баллов;</w:t>
            </w:r>
          </w:p>
          <w:p w:rsidR="00733D73" w:rsidRPr="00733D73" w:rsidRDefault="00733D73" w:rsidP="00733D73">
            <w:pPr>
              <w:tabs>
                <w:tab w:val="left" w:pos="851"/>
              </w:tabs>
              <w:ind w:left="-108" w:right="-109"/>
              <w:contextualSpacing/>
              <w:jc w:val="center"/>
              <w:rPr>
                <w:rFonts w:eastAsia="Calibri"/>
                <w:lang w:eastAsia="en-US"/>
              </w:rPr>
            </w:pPr>
            <w:r w:rsidRPr="00733D73">
              <w:rPr>
                <w:rFonts w:eastAsia="Calibri"/>
                <w:lang w:eastAsia="en-US"/>
              </w:rPr>
              <w:t>более 15 человек – 30 баллов.</w:t>
            </w:r>
          </w:p>
          <w:p w:rsidR="00733D73" w:rsidRPr="00733D73" w:rsidRDefault="00733D73" w:rsidP="00733D73">
            <w:pPr>
              <w:tabs>
                <w:tab w:val="left" w:pos="851"/>
              </w:tabs>
              <w:contextualSpacing/>
              <w:jc w:val="center"/>
              <w:rPr>
                <w:rFonts w:eastAsia="Calibri"/>
                <w:color w:val="000000"/>
                <w:lang w:eastAsia="en-US"/>
              </w:rPr>
            </w:pPr>
          </w:p>
        </w:tc>
      </w:tr>
      <w:tr w:rsidR="00733D73" w:rsidRPr="00733D73" w:rsidTr="00733D73">
        <w:trPr>
          <w:trHeight w:val="1433"/>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33D73" w:rsidRPr="00733D73" w:rsidRDefault="00733D73" w:rsidP="00733D73">
            <w:pPr>
              <w:tabs>
                <w:tab w:val="left" w:pos="851"/>
              </w:tabs>
              <w:contextualSpacing/>
              <w:rPr>
                <w:rFonts w:eastAsia="Calibri"/>
                <w:lang w:eastAsia="en-US"/>
              </w:rPr>
            </w:pPr>
            <w:r w:rsidRPr="00733D73">
              <w:rPr>
                <w:rFonts w:eastAsia="Calibri"/>
                <w:lang w:eastAsia="en-US"/>
              </w:rPr>
              <w:t xml:space="preserve">Доля </w:t>
            </w:r>
            <w:proofErr w:type="spellStart"/>
            <w:r w:rsidRPr="00733D73">
              <w:rPr>
                <w:rFonts w:eastAsia="Calibri"/>
                <w:lang w:eastAsia="en-US"/>
              </w:rPr>
              <w:t>софинансирования</w:t>
            </w:r>
            <w:proofErr w:type="spellEnd"/>
            <w:r w:rsidRPr="00733D73">
              <w:rPr>
                <w:rFonts w:eastAsia="Calibri"/>
                <w:lang w:eastAsia="en-US"/>
              </w:rPr>
              <w:t xml:space="preserve"> заинтересованных лиц от общей стоимости проекта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33D73" w:rsidRPr="00733D73" w:rsidRDefault="00733D73" w:rsidP="00733D73">
            <w:pPr>
              <w:spacing w:line="259" w:lineRule="auto"/>
              <w:jc w:val="center"/>
              <w:rPr>
                <w:rFonts w:eastAsia="Calibri"/>
                <w:color w:val="000000"/>
                <w:lang w:eastAsia="en-US"/>
              </w:rPr>
            </w:pPr>
            <w:r w:rsidRPr="00733D73">
              <w:rPr>
                <w:rFonts w:eastAsia="Calibri"/>
                <w:color w:val="000000"/>
                <w:lang w:eastAsia="en-US"/>
              </w:rPr>
              <w:t>менее 10 % - 10 баллов;</w:t>
            </w:r>
          </w:p>
          <w:p w:rsidR="00733D73" w:rsidRPr="00733D73" w:rsidRDefault="00733D73" w:rsidP="00733D73">
            <w:pPr>
              <w:spacing w:line="259" w:lineRule="auto"/>
              <w:jc w:val="center"/>
              <w:rPr>
                <w:rFonts w:eastAsia="Calibri"/>
                <w:color w:val="000000"/>
                <w:lang w:eastAsia="en-US"/>
              </w:rPr>
            </w:pPr>
            <w:r w:rsidRPr="00733D73">
              <w:rPr>
                <w:rFonts w:eastAsia="Calibri"/>
                <w:color w:val="000000"/>
                <w:lang w:eastAsia="en-US"/>
              </w:rPr>
              <w:t>от 10 до 20% - 20 баллов;</w:t>
            </w:r>
          </w:p>
          <w:p w:rsidR="00733D73" w:rsidRPr="00733D73" w:rsidRDefault="00733D73" w:rsidP="00733D73">
            <w:pPr>
              <w:spacing w:line="259" w:lineRule="auto"/>
              <w:jc w:val="center"/>
              <w:rPr>
                <w:rFonts w:eastAsia="Calibri"/>
                <w:color w:val="000000"/>
                <w:lang w:eastAsia="en-US"/>
              </w:rPr>
            </w:pPr>
            <w:r w:rsidRPr="00733D73">
              <w:rPr>
                <w:rFonts w:eastAsia="Calibri"/>
                <w:color w:val="000000"/>
                <w:lang w:eastAsia="en-US"/>
              </w:rPr>
              <w:t>более 20 % - 30 баллов.</w:t>
            </w:r>
          </w:p>
        </w:tc>
      </w:tr>
      <w:tr w:rsidR="00733D73" w:rsidRPr="00733D73" w:rsidTr="00733D73">
        <w:trPr>
          <w:trHeight w:val="1025"/>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33D73" w:rsidRPr="00733D73" w:rsidRDefault="00733D73" w:rsidP="00733D73">
            <w:pPr>
              <w:tabs>
                <w:tab w:val="left" w:pos="851"/>
              </w:tabs>
              <w:ind w:left="1276" w:hanging="1276"/>
              <w:contextualSpacing/>
              <w:rPr>
                <w:rFonts w:eastAsia="Calibri"/>
                <w:highlight w:val="yellow"/>
                <w:lang w:eastAsia="en-US"/>
              </w:rPr>
            </w:pPr>
            <w:r w:rsidRPr="00733D73">
              <w:rPr>
                <w:rFonts w:eastAsia="Calibri"/>
                <w:lang w:eastAsia="en-US"/>
              </w:rPr>
              <w:t xml:space="preserve">Количество </w:t>
            </w:r>
            <w:proofErr w:type="spellStart"/>
            <w:r w:rsidRPr="00733D73">
              <w:rPr>
                <w:rFonts w:eastAsia="Calibri"/>
                <w:lang w:eastAsia="en-US"/>
              </w:rPr>
              <w:t>благополучателей</w:t>
            </w:r>
            <w:proofErr w:type="spellEnd"/>
          </w:p>
        </w:tc>
        <w:tc>
          <w:tcPr>
            <w:tcW w:w="5245" w:type="dxa"/>
            <w:tcBorders>
              <w:top w:val="single" w:sz="4" w:space="0" w:color="auto"/>
              <w:left w:val="single" w:sz="4" w:space="0" w:color="auto"/>
              <w:right w:val="single" w:sz="4" w:space="0" w:color="auto"/>
            </w:tcBorders>
            <w:shd w:val="clear" w:color="auto" w:fill="auto"/>
            <w:vAlign w:val="center"/>
          </w:tcPr>
          <w:p w:rsidR="00733D73" w:rsidRPr="00733D73" w:rsidRDefault="00733D73" w:rsidP="00733D73">
            <w:pPr>
              <w:spacing w:line="259" w:lineRule="auto"/>
              <w:jc w:val="center"/>
              <w:rPr>
                <w:rFonts w:eastAsia="Calibri"/>
                <w:color w:val="000000"/>
                <w:lang w:eastAsia="en-US"/>
              </w:rPr>
            </w:pPr>
            <w:r w:rsidRPr="00733D73">
              <w:rPr>
                <w:rFonts w:eastAsia="Calibri"/>
                <w:color w:val="000000"/>
                <w:lang w:eastAsia="en-US"/>
              </w:rPr>
              <w:t>менее 20 человек – 0-10 баллов;</w:t>
            </w:r>
          </w:p>
          <w:p w:rsidR="00733D73" w:rsidRPr="00733D73" w:rsidRDefault="00733D73" w:rsidP="00733D73">
            <w:pPr>
              <w:spacing w:line="259" w:lineRule="auto"/>
              <w:jc w:val="center"/>
              <w:rPr>
                <w:rFonts w:eastAsia="Calibri"/>
                <w:color w:val="000000"/>
                <w:lang w:eastAsia="en-US"/>
              </w:rPr>
            </w:pPr>
            <w:r w:rsidRPr="00733D73">
              <w:rPr>
                <w:rFonts w:eastAsia="Calibri"/>
                <w:color w:val="000000"/>
                <w:lang w:eastAsia="en-US"/>
              </w:rPr>
              <w:t>от 20 до 40 человек – 20 баллов;</w:t>
            </w:r>
          </w:p>
          <w:p w:rsidR="00733D73" w:rsidRPr="00733D73" w:rsidRDefault="00733D73" w:rsidP="00733D73">
            <w:pPr>
              <w:spacing w:line="259" w:lineRule="auto"/>
              <w:jc w:val="center"/>
              <w:rPr>
                <w:rFonts w:eastAsia="Calibri"/>
                <w:color w:val="000000"/>
                <w:lang w:eastAsia="en-US"/>
              </w:rPr>
            </w:pPr>
            <w:r w:rsidRPr="00733D73">
              <w:rPr>
                <w:rFonts w:eastAsia="Calibri"/>
                <w:color w:val="000000"/>
                <w:lang w:eastAsia="en-US"/>
              </w:rPr>
              <w:t>более 40 человек – 30 баллов.</w:t>
            </w:r>
          </w:p>
        </w:tc>
      </w:tr>
      <w:tr w:rsidR="00733D73" w:rsidRPr="00733D73" w:rsidTr="00733D73">
        <w:trPr>
          <w:trHeight w:val="315"/>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733D73" w:rsidRPr="00733D73" w:rsidRDefault="00733D73" w:rsidP="00733D73">
            <w:pPr>
              <w:jc w:val="both"/>
              <w:rPr>
                <w:rFonts w:eastAsia="Calibri"/>
                <w:bCs/>
                <w:lang w:eastAsia="en-US"/>
              </w:rPr>
            </w:pPr>
            <w:r w:rsidRPr="00733D73">
              <w:rPr>
                <w:rFonts w:eastAsia="Calibri"/>
                <w:bCs/>
                <w:lang w:eastAsia="en-US"/>
              </w:rPr>
              <w:t>Согласие получателя гранта на направление субсидируемых средств на фонд оплаты труда в размере 7% от стоимости проекта.</w:t>
            </w:r>
          </w:p>
          <w:p w:rsidR="00733D73" w:rsidRPr="00733D73" w:rsidRDefault="00733D73" w:rsidP="00733D73">
            <w:pPr>
              <w:tabs>
                <w:tab w:val="left" w:pos="851"/>
              </w:tabs>
              <w:ind w:left="1276" w:hanging="1276"/>
              <w:contextualSpacing/>
              <w:rPr>
                <w:rFonts w:eastAsia="Calibri"/>
                <w:lang w:eastAsia="en-US"/>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D73" w:rsidRPr="00733D73" w:rsidRDefault="00733D73" w:rsidP="00733D73">
            <w:pPr>
              <w:spacing w:line="259" w:lineRule="auto"/>
              <w:jc w:val="center"/>
              <w:rPr>
                <w:rFonts w:eastAsia="Calibri"/>
                <w:color w:val="000000"/>
                <w:lang w:eastAsia="en-US"/>
              </w:rPr>
            </w:pPr>
            <w:r w:rsidRPr="00733D73">
              <w:rPr>
                <w:rFonts w:eastAsia="Calibri"/>
                <w:color w:val="000000"/>
                <w:lang w:eastAsia="en-US"/>
              </w:rPr>
              <w:t>да – 10 баллов;</w:t>
            </w:r>
          </w:p>
          <w:p w:rsidR="00733D73" w:rsidRPr="00733D73" w:rsidRDefault="00733D73" w:rsidP="00733D73">
            <w:pPr>
              <w:spacing w:line="259" w:lineRule="auto"/>
              <w:jc w:val="center"/>
              <w:rPr>
                <w:rFonts w:eastAsia="Calibri"/>
                <w:color w:val="000000"/>
                <w:lang w:eastAsia="en-US"/>
              </w:rPr>
            </w:pPr>
            <w:r w:rsidRPr="00733D73">
              <w:rPr>
                <w:rFonts w:eastAsia="Calibri"/>
                <w:color w:val="000000"/>
                <w:lang w:eastAsia="en-US"/>
              </w:rPr>
              <w:t>нет – 0 баллов.</w:t>
            </w:r>
          </w:p>
        </w:tc>
      </w:tr>
      <w:tr w:rsidR="00733D73" w:rsidRPr="00733D73" w:rsidTr="00733D73">
        <w:trPr>
          <w:trHeight w:val="315"/>
        </w:trPr>
        <w:tc>
          <w:tcPr>
            <w:tcW w:w="4140" w:type="dxa"/>
            <w:tcBorders>
              <w:top w:val="nil"/>
              <w:left w:val="single" w:sz="4" w:space="0" w:color="auto"/>
              <w:bottom w:val="single" w:sz="4" w:space="0" w:color="auto"/>
              <w:right w:val="single" w:sz="4" w:space="0" w:color="auto"/>
            </w:tcBorders>
            <w:shd w:val="clear" w:color="auto" w:fill="auto"/>
            <w:vAlign w:val="center"/>
          </w:tcPr>
          <w:p w:rsidR="00733D73" w:rsidRPr="00733D73" w:rsidRDefault="00733D73" w:rsidP="00733D73">
            <w:pPr>
              <w:spacing w:after="160" w:line="259" w:lineRule="auto"/>
              <w:jc w:val="right"/>
              <w:rPr>
                <w:rFonts w:eastAsia="Calibri"/>
                <w:color w:val="000000"/>
                <w:lang w:eastAsia="en-US"/>
              </w:rPr>
            </w:pPr>
            <w:r w:rsidRPr="00733D73">
              <w:rPr>
                <w:rFonts w:eastAsia="Calibri"/>
                <w:color w:val="000000"/>
                <w:lang w:eastAsia="en-US"/>
              </w:rPr>
              <w:t>Максимальный балл:</w:t>
            </w:r>
          </w:p>
        </w:tc>
        <w:tc>
          <w:tcPr>
            <w:tcW w:w="5245" w:type="dxa"/>
            <w:tcBorders>
              <w:top w:val="nil"/>
              <w:left w:val="nil"/>
              <w:bottom w:val="single" w:sz="4" w:space="0" w:color="auto"/>
              <w:right w:val="single" w:sz="4" w:space="0" w:color="auto"/>
            </w:tcBorders>
            <w:shd w:val="clear" w:color="auto" w:fill="auto"/>
            <w:noWrap/>
            <w:vAlign w:val="center"/>
          </w:tcPr>
          <w:p w:rsidR="00733D73" w:rsidRPr="00733D73" w:rsidRDefault="00733D73" w:rsidP="00733D73">
            <w:pPr>
              <w:spacing w:after="160" w:line="259" w:lineRule="auto"/>
              <w:jc w:val="center"/>
              <w:rPr>
                <w:rFonts w:eastAsia="Calibri"/>
                <w:color w:val="000000"/>
                <w:lang w:eastAsia="en-US"/>
              </w:rPr>
            </w:pPr>
            <w:r w:rsidRPr="00733D73">
              <w:rPr>
                <w:rFonts w:eastAsia="Calibri"/>
                <w:color w:val="000000"/>
                <w:lang w:eastAsia="en-US"/>
              </w:rPr>
              <w:t>100 баллов</w:t>
            </w:r>
          </w:p>
        </w:tc>
      </w:tr>
    </w:tbl>
    <w:p w:rsidR="004049B6" w:rsidRPr="00E92B98" w:rsidRDefault="004049B6" w:rsidP="00AE1E48">
      <w:pPr>
        <w:jc w:val="both"/>
      </w:pPr>
    </w:p>
    <w:p w:rsidR="00F87F41" w:rsidRDefault="00F87F41" w:rsidP="00F87F41">
      <w:pPr>
        <w:jc w:val="both"/>
        <w:rPr>
          <w:b/>
        </w:rPr>
      </w:pP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b/>
        </w:rPr>
        <w:lastRenderedPageBreak/>
        <w:t>Условиями предоставления гранта</w:t>
      </w:r>
      <w:r w:rsidRPr="00733D73">
        <w:rPr>
          <w:rFonts w:eastAsiaTheme="minorEastAsia"/>
        </w:rPr>
        <w:t xml:space="preserve"> являются:</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а) наличие в бюджете городского округа «город Якутск» бюджетных ассигнований на цели, установленные пунктом 1.2 Порядком;</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б) наличие обязательства заявителя использовать гранта в соответствии с целевым назначением, установленным Порядком;</w:t>
      </w:r>
    </w:p>
    <w:p w:rsidR="00733D73"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в) наличие обязательства заявителя представить отчет о расходах, источником финансового обеспечения которых является грант, в соответствии с перечнем документов, указанных в Соглашении, в Порядке и сроки, установленные в Соглашении;</w:t>
      </w:r>
    </w:p>
    <w:p w:rsidR="00E24DF8" w:rsidRPr="00733D73" w:rsidRDefault="00733D73" w:rsidP="00733D73">
      <w:pPr>
        <w:widowControl w:val="0"/>
        <w:shd w:val="clear" w:color="auto" w:fill="FFFFFF"/>
        <w:tabs>
          <w:tab w:val="left" w:pos="993"/>
        </w:tabs>
        <w:autoSpaceDE w:val="0"/>
        <w:autoSpaceDN w:val="0"/>
        <w:adjustRightInd w:val="0"/>
        <w:ind w:firstLine="851"/>
        <w:jc w:val="both"/>
        <w:rPr>
          <w:rFonts w:eastAsiaTheme="minorEastAsia"/>
        </w:rPr>
      </w:pPr>
      <w:r w:rsidRPr="00733D73">
        <w:rPr>
          <w:rFonts w:eastAsiaTheme="minorEastAsia"/>
        </w:rPr>
        <w:t>г) предоставляемые копии документов, подтверждающих фактически понесенные затраты, должны быть заверены руководителем организации и скреплены печатью</w:t>
      </w:r>
      <w:r w:rsidR="00E24DF8" w:rsidRPr="00733D73">
        <w:rPr>
          <w:rFonts w:eastAsiaTheme="minorEastAsia"/>
        </w:rPr>
        <w:t>.</w:t>
      </w:r>
    </w:p>
    <w:p w:rsidR="00D379BC" w:rsidRPr="00D379BC" w:rsidRDefault="00D379BC" w:rsidP="00D379BC">
      <w:pPr>
        <w:ind w:firstLine="708"/>
        <w:jc w:val="both"/>
        <w:rPr>
          <w:rFonts w:eastAsia="Calibri"/>
          <w:bCs/>
          <w:lang w:eastAsia="en-US"/>
        </w:rPr>
      </w:pPr>
      <w:r w:rsidRPr="00D379BC">
        <w:rPr>
          <w:rFonts w:eastAsia="Calibri"/>
          <w:b/>
          <w:bCs/>
          <w:lang w:eastAsia="en-US"/>
        </w:rPr>
        <w:t>Показателем результативности</w:t>
      </w:r>
      <w:r w:rsidRPr="00D379BC">
        <w:rPr>
          <w:rFonts w:eastAsia="Calibri"/>
          <w:bCs/>
          <w:lang w:eastAsia="en-US"/>
        </w:rPr>
        <w:t xml:space="preserve">, установленным в соответствии с муниципальной программой </w:t>
      </w:r>
      <w:r w:rsidRPr="00D379BC">
        <w:rPr>
          <w:rFonts w:eastAsia="Calibri"/>
          <w:lang w:eastAsia="en-US"/>
        </w:rPr>
        <w:t>«Развитие территориального общественного самоуправления на территории городского округа «город Якутск» на 2021-2024 годы», утвержденной постановлением Окружной администрации города Якутска от 26 октября 2020 года № 301п,</w:t>
      </w:r>
      <w:r w:rsidRPr="00D379BC">
        <w:rPr>
          <w:rFonts w:eastAsia="Calibri"/>
          <w:bCs/>
          <w:lang w:eastAsia="en-US"/>
        </w:rPr>
        <w:t xml:space="preserve"> является количество </w:t>
      </w:r>
      <w:proofErr w:type="spellStart"/>
      <w:r w:rsidRPr="00D379BC">
        <w:rPr>
          <w:rFonts w:eastAsia="Calibri"/>
          <w:bCs/>
          <w:lang w:eastAsia="en-US"/>
        </w:rPr>
        <w:t>благополучателей</w:t>
      </w:r>
      <w:proofErr w:type="spellEnd"/>
      <w:r w:rsidRPr="00D379BC">
        <w:rPr>
          <w:rFonts w:eastAsia="Calibri"/>
          <w:bCs/>
          <w:lang w:eastAsia="en-US"/>
        </w:rPr>
        <w:t xml:space="preserve"> на территории городского округа «город Якутск». </w:t>
      </w:r>
    </w:p>
    <w:p w:rsidR="00544AF4" w:rsidRDefault="00D379BC" w:rsidP="00D379BC">
      <w:pPr>
        <w:ind w:firstLine="851"/>
        <w:jc w:val="both"/>
      </w:pPr>
      <w:r w:rsidRPr="00D379BC">
        <w:rPr>
          <w:rFonts w:eastAsia="Calibri"/>
          <w:bCs/>
          <w:lang w:eastAsia="en-US"/>
        </w:rPr>
        <w:t xml:space="preserve">Значение показателя, необходимого для достижения результатов представления </w:t>
      </w:r>
      <w:r w:rsidRPr="00D379BC">
        <w:t>гранта</w:t>
      </w:r>
      <w:r w:rsidRPr="00D379BC">
        <w:rPr>
          <w:rFonts w:eastAsia="Calibri"/>
          <w:bCs/>
          <w:lang w:eastAsia="en-US"/>
        </w:rPr>
        <w:t>, устанавливается в соглашении</w:t>
      </w:r>
      <w:r w:rsidR="00D361FD" w:rsidRPr="00D379BC">
        <w:t>.</w:t>
      </w:r>
    </w:p>
    <w:p w:rsidR="008A5BCE" w:rsidRDefault="008A5BCE" w:rsidP="00D379BC">
      <w:pPr>
        <w:ind w:firstLine="851"/>
        <w:jc w:val="both"/>
        <w:rPr>
          <w:b/>
        </w:rPr>
      </w:pPr>
      <w:r w:rsidRPr="008A5BCE">
        <w:rPr>
          <w:b/>
        </w:rPr>
        <w:t>Порядок заключения соглашения:</w:t>
      </w:r>
    </w:p>
    <w:p w:rsidR="008A5BCE" w:rsidRPr="008A5BCE" w:rsidRDefault="008A5BCE" w:rsidP="008A5BCE">
      <w:pPr>
        <w:ind w:firstLine="851"/>
        <w:jc w:val="both"/>
      </w:pPr>
      <w:bookmarkStart w:id="1" w:name="_GoBack"/>
      <w:r w:rsidRPr="008A5BCE">
        <w:t xml:space="preserve">В течение 2 рабочих дней со дня получения приказа главного распорядителя бюджетных средств о выделении гранта </w:t>
      </w:r>
      <w:bookmarkEnd w:id="1"/>
      <w:r w:rsidRPr="008A5BCE">
        <w:t>проект соглашения в соответствии с типовой формой, утвержденной Департаментом финансов Окружной администрации города Якутска предоставляется для подписания получателю гранта нарочно в двух экземплярах и считается полученным в день его вручения получателю гранта.</w:t>
      </w:r>
    </w:p>
    <w:p w:rsidR="008A5BCE" w:rsidRPr="008A5BCE" w:rsidRDefault="008A5BCE" w:rsidP="008A5BCE">
      <w:pPr>
        <w:ind w:firstLine="851"/>
        <w:jc w:val="both"/>
      </w:pPr>
      <w:r w:rsidRPr="008A5BCE">
        <w:t>Получатель гранта в течение 2 рабочих дней со дня получения проекта соглашения подписывает его, заверяет печатью (при наличии) и направляет нарочно два экземпляра проекта соглашения получателю бюджетных средств.</w:t>
      </w:r>
    </w:p>
    <w:p w:rsidR="008A5BCE" w:rsidRPr="008A5BCE" w:rsidRDefault="008A5BCE" w:rsidP="008A5BCE">
      <w:pPr>
        <w:ind w:firstLine="851"/>
        <w:jc w:val="both"/>
      </w:pPr>
      <w:bookmarkStart w:id="2" w:name="p188"/>
      <w:bookmarkEnd w:id="2"/>
      <w:r w:rsidRPr="008A5BCE">
        <w:t>В случае отказа получателя гранта от подписания соглашения либо непредставления получателем гранта подписанного проекта соглашения в срок, указанный в абзаце втором пункта 3.11 Порядка, получатель бюджетных средств в течение 10 рабочих дней со дня истечения срока предоставления подписанных проектов соглашений извещает получателя гранта об отказе в предоставлении гранта путем направления уведомления с обоснованием причин отказа в предоставлении гранта. Уведомление считается полученным по истечении семи календарных дней со дня его отправления.</w:t>
      </w:r>
    </w:p>
    <w:p w:rsidR="008A5BCE" w:rsidRPr="008A5BCE" w:rsidRDefault="008A5BCE" w:rsidP="008A5BCE">
      <w:pPr>
        <w:widowControl w:val="0"/>
        <w:autoSpaceDE w:val="0"/>
        <w:autoSpaceDN w:val="0"/>
        <w:adjustRightInd w:val="0"/>
        <w:ind w:firstLine="851"/>
        <w:jc w:val="both"/>
      </w:pPr>
      <w:r w:rsidRPr="008A5BCE">
        <w:t>Основаниями для отказа получателю гранта в предоставлении гранта являются:</w:t>
      </w:r>
    </w:p>
    <w:p w:rsidR="008A5BCE" w:rsidRPr="008A5BCE" w:rsidRDefault="008A5BCE" w:rsidP="008A5BCE">
      <w:pPr>
        <w:widowControl w:val="0"/>
        <w:autoSpaceDE w:val="0"/>
        <w:autoSpaceDN w:val="0"/>
        <w:adjustRightInd w:val="0"/>
        <w:ind w:firstLine="851"/>
        <w:jc w:val="both"/>
      </w:pPr>
      <w:r w:rsidRPr="008A5BCE">
        <w:t>а) несоответствие представленных получателем гранта документов требованиям, определенным в соответствии с пунктом 2.8 Порядка, или непредставление (представление не в полном объеме) указанных документов;</w:t>
      </w:r>
    </w:p>
    <w:p w:rsidR="008A5BCE" w:rsidRPr="008A5BCE" w:rsidRDefault="008A5BCE" w:rsidP="008A5BCE">
      <w:pPr>
        <w:widowControl w:val="0"/>
        <w:autoSpaceDE w:val="0"/>
        <w:autoSpaceDN w:val="0"/>
        <w:adjustRightInd w:val="0"/>
        <w:ind w:firstLine="851"/>
        <w:jc w:val="both"/>
      </w:pPr>
      <w:r w:rsidRPr="008A5BCE">
        <w:t>б) установление факта недостоверности представленной получателем гранта информации.</w:t>
      </w:r>
    </w:p>
    <w:p w:rsidR="008A5BCE" w:rsidRPr="008A5BCE" w:rsidRDefault="008A5BCE" w:rsidP="00D379BC">
      <w:pPr>
        <w:ind w:firstLine="851"/>
        <w:jc w:val="both"/>
        <w:rPr>
          <w:b/>
        </w:rPr>
      </w:pPr>
    </w:p>
    <w:sectPr w:rsidR="008A5BCE" w:rsidRPr="008A5BCE" w:rsidSect="000A3EF8">
      <w:headerReference w:type="even" r:id="rId9"/>
      <w:headerReference w:type="default" r:id="rId10"/>
      <w:pgSz w:w="11900" w:h="16800"/>
      <w:pgMar w:top="993" w:right="800" w:bottom="1276"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BC" w:rsidRDefault="00482ABC" w:rsidP="00121CF4">
      <w:r>
        <w:separator/>
      </w:r>
    </w:p>
  </w:endnote>
  <w:endnote w:type="continuationSeparator" w:id="0">
    <w:p w:rsidR="00482ABC" w:rsidRDefault="00482ABC" w:rsidP="0012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BC" w:rsidRDefault="00482ABC" w:rsidP="00121CF4">
      <w:r>
        <w:separator/>
      </w:r>
    </w:p>
  </w:footnote>
  <w:footnote w:type="continuationSeparator" w:id="0">
    <w:p w:rsidR="00482ABC" w:rsidRDefault="00482ABC" w:rsidP="00121C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73" w:rsidRDefault="00733D73" w:rsidP="004413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733D73" w:rsidRDefault="00733D7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73" w:rsidRDefault="00733D73" w:rsidP="004413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1E6F">
      <w:rPr>
        <w:rStyle w:val="a5"/>
        <w:noProof/>
      </w:rPr>
      <w:t>9</w:t>
    </w:r>
    <w:r>
      <w:rPr>
        <w:rStyle w:val="a5"/>
      </w:rPr>
      <w:fldChar w:fldCharType="end"/>
    </w:r>
  </w:p>
  <w:p w:rsidR="00733D73" w:rsidRDefault="00733D73" w:rsidP="004413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95AD5"/>
    <w:multiLevelType w:val="hybridMultilevel"/>
    <w:tmpl w:val="F16693A8"/>
    <w:lvl w:ilvl="0" w:tplc="A8BE284A">
      <w:start w:val="1"/>
      <w:numFmt w:val="decimal"/>
      <w:lvlText w:val="%1)"/>
      <w:lvlJc w:val="left"/>
      <w:pPr>
        <w:ind w:left="1211" w:hanging="360"/>
      </w:pPr>
      <w:rPr>
        <w:rFonts w:eastAsiaTheme="minorEastAsia"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FB"/>
    <w:rsid w:val="00034782"/>
    <w:rsid w:val="0006059E"/>
    <w:rsid w:val="000634A7"/>
    <w:rsid w:val="00066913"/>
    <w:rsid w:val="000724D3"/>
    <w:rsid w:val="000A3EF8"/>
    <w:rsid w:val="000B1F3B"/>
    <w:rsid w:val="000C0C76"/>
    <w:rsid w:val="00117A9D"/>
    <w:rsid w:val="00121CF4"/>
    <w:rsid w:val="00124FB6"/>
    <w:rsid w:val="00142700"/>
    <w:rsid w:val="00166926"/>
    <w:rsid w:val="0018499F"/>
    <w:rsid w:val="001E2D92"/>
    <w:rsid w:val="00207685"/>
    <w:rsid w:val="00224D16"/>
    <w:rsid w:val="0026334B"/>
    <w:rsid w:val="002A2D3A"/>
    <w:rsid w:val="002A6BA1"/>
    <w:rsid w:val="002F2FFB"/>
    <w:rsid w:val="003031C5"/>
    <w:rsid w:val="00305B83"/>
    <w:rsid w:val="00341122"/>
    <w:rsid w:val="003E6A7F"/>
    <w:rsid w:val="004049B6"/>
    <w:rsid w:val="00441319"/>
    <w:rsid w:val="0046347B"/>
    <w:rsid w:val="004753FA"/>
    <w:rsid w:val="00482ABC"/>
    <w:rsid w:val="004A2976"/>
    <w:rsid w:val="004D3D51"/>
    <w:rsid w:val="004F5315"/>
    <w:rsid w:val="00507D36"/>
    <w:rsid w:val="00511093"/>
    <w:rsid w:val="00542919"/>
    <w:rsid w:val="00544AF4"/>
    <w:rsid w:val="00575C9E"/>
    <w:rsid w:val="00582CFE"/>
    <w:rsid w:val="00586F17"/>
    <w:rsid w:val="005A1D2E"/>
    <w:rsid w:val="005C683F"/>
    <w:rsid w:val="005F2A18"/>
    <w:rsid w:val="0060744B"/>
    <w:rsid w:val="006D1142"/>
    <w:rsid w:val="00733D73"/>
    <w:rsid w:val="007A143B"/>
    <w:rsid w:val="007C5F9E"/>
    <w:rsid w:val="00836F90"/>
    <w:rsid w:val="00861BEF"/>
    <w:rsid w:val="00867B40"/>
    <w:rsid w:val="008723F4"/>
    <w:rsid w:val="008A26CB"/>
    <w:rsid w:val="008A5BCE"/>
    <w:rsid w:val="008B6AA2"/>
    <w:rsid w:val="008E76AA"/>
    <w:rsid w:val="008F4A39"/>
    <w:rsid w:val="00901E6F"/>
    <w:rsid w:val="00920219"/>
    <w:rsid w:val="0092529A"/>
    <w:rsid w:val="00953144"/>
    <w:rsid w:val="009653E0"/>
    <w:rsid w:val="00974210"/>
    <w:rsid w:val="009A5EB0"/>
    <w:rsid w:val="00A449A1"/>
    <w:rsid w:val="00A67992"/>
    <w:rsid w:val="00A720BD"/>
    <w:rsid w:val="00A855D4"/>
    <w:rsid w:val="00AB7094"/>
    <w:rsid w:val="00AC72B3"/>
    <w:rsid w:val="00AE1E48"/>
    <w:rsid w:val="00B05496"/>
    <w:rsid w:val="00B10E13"/>
    <w:rsid w:val="00B86BB8"/>
    <w:rsid w:val="00B94874"/>
    <w:rsid w:val="00BB4340"/>
    <w:rsid w:val="00BE0369"/>
    <w:rsid w:val="00BE0BE7"/>
    <w:rsid w:val="00BE34D8"/>
    <w:rsid w:val="00C40472"/>
    <w:rsid w:val="00C565E8"/>
    <w:rsid w:val="00C916FC"/>
    <w:rsid w:val="00CC71AC"/>
    <w:rsid w:val="00D361FD"/>
    <w:rsid w:val="00D379BC"/>
    <w:rsid w:val="00D50142"/>
    <w:rsid w:val="00DA3940"/>
    <w:rsid w:val="00DB2279"/>
    <w:rsid w:val="00DB2CFC"/>
    <w:rsid w:val="00DD1987"/>
    <w:rsid w:val="00DD5E5F"/>
    <w:rsid w:val="00E05EF8"/>
    <w:rsid w:val="00E12D37"/>
    <w:rsid w:val="00E24DF8"/>
    <w:rsid w:val="00E267C5"/>
    <w:rsid w:val="00E9621B"/>
    <w:rsid w:val="00ED3FAC"/>
    <w:rsid w:val="00F63661"/>
    <w:rsid w:val="00F8564B"/>
    <w:rsid w:val="00F87F41"/>
    <w:rsid w:val="00FC6B14"/>
    <w:rsid w:val="00FF3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8C573"/>
  <w15:docId w15:val="{8F45C4D3-AEF0-4470-A2AA-05A725EB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CF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F2F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F2FFB"/>
    <w:pPr>
      <w:tabs>
        <w:tab w:val="center" w:pos="4677"/>
        <w:tab w:val="right" w:pos="9355"/>
      </w:tabs>
    </w:pPr>
  </w:style>
  <w:style w:type="character" w:customStyle="1" w:styleId="a4">
    <w:name w:val="Верхний колонтитул Знак"/>
    <w:basedOn w:val="a0"/>
    <w:link w:val="a3"/>
    <w:rsid w:val="002F2FFB"/>
    <w:rPr>
      <w:rFonts w:ascii="Times New Roman" w:eastAsia="Times New Roman" w:hAnsi="Times New Roman" w:cs="Times New Roman"/>
      <w:sz w:val="24"/>
      <w:szCs w:val="24"/>
      <w:lang w:eastAsia="ru-RU"/>
    </w:rPr>
  </w:style>
  <w:style w:type="character" w:styleId="a5">
    <w:name w:val="page number"/>
    <w:basedOn w:val="a0"/>
    <w:rsid w:val="002F2FFB"/>
  </w:style>
  <w:style w:type="character" w:customStyle="1" w:styleId="a6">
    <w:name w:val="Гипертекстовая ссылка"/>
    <w:basedOn w:val="a0"/>
    <w:uiPriority w:val="99"/>
    <w:rsid w:val="002F2FFB"/>
    <w:rPr>
      <w:color w:val="106BBE"/>
    </w:rPr>
  </w:style>
  <w:style w:type="paragraph" w:customStyle="1" w:styleId="a7">
    <w:name w:val="Комментарий"/>
    <w:basedOn w:val="a"/>
    <w:next w:val="a"/>
    <w:uiPriority w:val="99"/>
    <w:rsid w:val="002F2FFB"/>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8">
    <w:name w:val="Информация о версии"/>
    <w:basedOn w:val="a7"/>
    <w:next w:val="a"/>
    <w:uiPriority w:val="99"/>
    <w:rsid w:val="002F2FFB"/>
    <w:rPr>
      <w:i/>
      <w:iCs/>
    </w:rPr>
  </w:style>
  <w:style w:type="character" w:customStyle="1" w:styleId="10">
    <w:name w:val="Заголовок 1 Знак"/>
    <w:basedOn w:val="a0"/>
    <w:link w:val="1"/>
    <w:uiPriority w:val="99"/>
    <w:rsid w:val="00121CF4"/>
    <w:rPr>
      <w:rFonts w:ascii="Times New Roman CYR" w:eastAsiaTheme="minorEastAsia" w:hAnsi="Times New Roman CYR" w:cs="Times New Roman CYR"/>
      <w:b/>
      <w:bCs/>
      <w:color w:val="26282F"/>
      <w:sz w:val="24"/>
      <w:szCs w:val="24"/>
      <w:lang w:eastAsia="ru-RU"/>
    </w:rPr>
  </w:style>
  <w:style w:type="character" w:customStyle="1" w:styleId="a9">
    <w:name w:val="Цветовое выделение"/>
    <w:uiPriority w:val="99"/>
    <w:rsid w:val="00121CF4"/>
    <w:rPr>
      <w:b/>
      <w:bCs/>
      <w:color w:val="26282F"/>
    </w:rPr>
  </w:style>
  <w:style w:type="paragraph" w:customStyle="1" w:styleId="aa">
    <w:name w:val="Нормальный (таблица)"/>
    <w:basedOn w:val="a"/>
    <w:next w:val="a"/>
    <w:uiPriority w:val="99"/>
    <w:rsid w:val="00121CF4"/>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Таблицы (моноширинный)"/>
    <w:basedOn w:val="a"/>
    <w:next w:val="a"/>
    <w:uiPriority w:val="99"/>
    <w:rsid w:val="00121CF4"/>
    <w:pPr>
      <w:widowControl w:val="0"/>
      <w:autoSpaceDE w:val="0"/>
      <w:autoSpaceDN w:val="0"/>
      <w:adjustRightInd w:val="0"/>
    </w:pPr>
    <w:rPr>
      <w:rFonts w:ascii="Courier New" w:eastAsiaTheme="minorEastAsia" w:hAnsi="Courier New" w:cs="Courier New"/>
    </w:rPr>
  </w:style>
  <w:style w:type="paragraph" w:customStyle="1" w:styleId="ac">
    <w:name w:val="Прижатый влево"/>
    <w:basedOn w:val="a"/>
    <w:next w:val="a"/>
    <w:uiPriority w:val="99"/>
    <w:rsid w:val="00121CF4"/>
    <w:pPr>
      <w:widowControl w:val="0"/>
      <w:autoSpaceDE w:val="0"/>
      <w:autoSpaceDN w:val="0"/>
      <w:adjustRightInd w:val="0"/>
    </w:pPr>
    <w:rPr>
      <w:rFonts w:ascii="Times New Roman CYR" w:eastAsiaTheme="minorEastAsia" w:hAnsi="Times New Roman CYR" w:cs="Times New Roman CYR"/>
    </w:rPr>
  </w:style>
  <w:style w:type="paragraph" w:styleId="ad">
    <w:name w:val="footer"/>
    <w:basedOn w:val="a"/>
    <w:link w:val="ae"/>
    <w:uiPriority w:val="99"/>
    <w:unhideWhenUsed/>
    <w:rsid w:val="00121CF4"/>
    <w:pPr>
      <w:tabs>
        <w:tab w:val="center" w:pos="4677"/>
        <w:tab w:val="right" w:pos="9355"/>
      </w:tabs>
    </w:pPr>
  </w:style>
  <w:style w:type="character" w:customStyle="1" w:styleId="ae">
    <w:name w:val="Нижний колонтитул Знак"/>
    <w:basedOn w:val="a0"/>
    <w:link w:val="ad"/>
    <w:uiPriority w:val="99"/>
    <w:rsid w:val="00121CF4"/>
    <w:rPr>
      <w:rFonts w:ascii="Times New Roman" w:eastAsia="Times New Roman" w:hAnsi="Times New Roman" w:cs="Times New Roman"/>
      <w:sz w:val="24"/>
      <w:szCs w:val="24"/>
      <w:lang w:eastAsia="ru-RU"/>
    </w:rPr>
  </w:style>
  <w:style w:type="paragraph" w:customStyle="1" w:styleId="ConsPlusTitle">
    <w:name w:val="ConsPlusTitle"/>
    <w:rsid w:val="000605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0C0C76"/>
    <w:pPr>
      <w:spacing w:before="100" w:beforeAutospacing="1" w:after="100" w:afterAutospacing="1"/>
    </w:pPr>
  </w:style>
  <w:style w:type="character" w:styleId="af">
    <w:name w:val="Hyperlink"/>
    <w:basedOn w:val="a0"/>
    <w:uiPriority w:val="99"/>
    <w:unhideWhenUsed/>
    <w:rsid w:val="000C0C76"/>
    <w:rPr>
      <w:color w:val="0000FF"/>
      <w:u w:val="single"/>
    </w:rPr>
  </w:style>
  <w:style w:type="table" w:customStyle="1" w:styleId="11">
    <w:name w:val="Сетка таблицы1"/>
    <w:basedOn w:val="a1"/>
    <w:next w:val="af0"/>
    <w:uiPriority w:val="39"/>
    <w:rsid w:val="00DD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DD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5E5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87F4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3139">
      <w:bodyDiv w:val="1"/>
      <w:marLeft w:val="0"/>
      <w:marRight w:val="0"/>
      <w:marTop w:val="0"/>
      <w:marBottom w:val="0"/>
      <w:divBdr>
        <w:top w:val="none" w:sz="0" w:space="0" w:color="auto"/>
        <w:left w:val="none" w:sz="0" w:space="0" w:color="auto"/>
        <w:bottom w:val="none" w:sz="0" w:space="0" w:color="auto"/>
        <w:right w:val="none" w:sz="0" w:space="0" w:color="auto"/>
      </w:divBdr>
    </w:div>
    <w:div w:id="662440401">
      <w:bodyDiv w:val="1"/>
      <w:marLeft w:val="0"/>
      <w:marRight w:val="0"/>
      <w:marTop w:val="0"/>
      <w:marBottom w:val="0"/>
      <w:divBdr>
        <w:top w:val="none" w:sz="0" w:space="0" w:color="auto"/>
        <w:left w:val="none" w:sz="0" w:space="0" w:color="auto"/>
        <w:bottom w:val="none" w:sz="0" w:space="0" w:color="auto"/>
        <w:right w:val="none" w:sz="0" w:space="0" w:color="auto"/>
      </w:divBdr>
    </w:div>
    <w:div w:id="1030839787">
      <w:bodyDiv w:val="1"/>
      <w:marLeft w:val="0"/>
      <w:marRight w:val="0"/>
      <w:marTop w:val="0"/>
      <w:marBottom w:val="0"/>
      <w:divBdr>
        <w:top w:val="none" w:sz="0" w:space="0" w:color="auto"/>
        <w:left w:val="none" w:sz="0" w:space="0" w:color="auto"/>
        <w:bottom w:val="none" w:sz="0" w:space="0" w:color="auto"/>
        <w:right w:val="none" w:sz="0" w:space="0" w:color="auto"/>
      </w:divBdr>
      <w:divsChild>
        <w:div w:id="490144905">
          <w:marLeft w:val="0"/>
          <w:marRight w:val="0"/>
          <w:marTop w:val="0"/>
          <w:marBottom w:val="0"/>
          <w:divBdr>
            <w:top w:val="none" w:sz="0" w:space="0" w:color="auto"/>
            <w:left w:val="none" w:sz="0" w:space="0" w:color="auto"/>
            <w:bottom w:val="none" w:sz="0" w:space="0" w:color="auto"/>
            <w:right w:val="none" w:sz="0" w:space="0" w:color="auto"/>
          </w:divBdr>
        </w:div>
        <w:div w:id="122239945">
          <w:marLeft w:val="0"/>
          <w:marRight w:val="0"/>
          <w:marTop w:val="0"/>
          <w:marBottom w:val="0"/>
          <w:divBdr>
            <w:top w:val="none" w:sz="0" w:space="0" w:color="auto"/>
            <w:left w:val="none" w:sz="0" w:space="0" w:color="auto"/>
            <w:bottom w:val="none" w:sz="0" w:space="0" w:color="auto"/>
            <w:right w:val="none" w:sz="0" w:space="0" w:color="auto"/>
          </w:divBdr>
        </w:div>
        <w:div w:id="510069198">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sgh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AE6A-0479-4A1E-828A-CB023E3A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2807</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 А. Бабичев</cp:lastModifiedBy>
  <cp:revision>6</cp:revision>
  <dcterms:created xsi:type="dcterms:W3CDTF">2021-06-22T08:59:00Z</dcterms:created>
  <dcterms:modified xsi:type="dcterms:W3CDTF">2021-06-25T06:47:00Z</dcterms:modified>
</cp:coreProperties>
</file>