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FC" w:rsidRPr="00BB7607" w:rsidRDefault="007647FC" w:rsidP="007647FC">
      <w:pPr>
        <w:spacing w:before="129"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>Из</w:t>
      </w:r>
      <w:r w:rsidR="00412374">
        <w:rPr>
          <w:rFonts w:ascii="Times New Roman" w:eastAsia="Times New Roman" w:hAnsi="Times New Roman"/>
          <w:b/>
          <w:bCs/>
          <w:sz w:val="24"/>
          <w:szCs w:val="24"/>
        </w:rPr>
        <w:t>вещ</w:t>
      </w:r>
      <w:r w:rsidR="00D620D8">
        <w:rPr>
          <w:rFonts w:ascii="Times New Roman" w:eastAsia="Times New Roman" w:hAnsi="Times New Roman"/>
          <w:b/>
          <w:bCs/>
          <w:sz w:val="24"/>
          <w:szCs w:val="24"/>
        </w:rPr>
        <w:t>ение об открытом аукционе № 1/16</w:t>
      </w:r>
    </w:p>
    <w:p w:rsidR="007647FC" w:rsidRPr="00BB7607" w:rsidRDefault="007647FC" w:rsidP="007647F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 xml:space="preserve">    на право заключения до</w:t>
      </w:r>
      <w:r w:rsidR="00C40307">
        <w:rPr>
          <w:rFonts w:ascii="Times New Roman" w:eastAsia="Times New Roman" w:hAnsi="Times New Roman"/>
          <w:b/>
          <w:bCs/>
          <w:sz w:val="24"/>
          <w:szCs w:val="24"/>
        </w:rPr>
        <w:t>говора на установку и эксплуатацию</w:t>
      </w: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 xml:space="preserve"> рекламной конструкции  </w:t>
      </w:r>
      <w:r>
        <w:rPr>
          <w:rFonts w:ascii="Times New Roman" w:eastAsia="Times New Roman" w:hAnsi="Times New Roman"/>
          <w:b/>
          <w:bCs/>
          <w:sz w:val="24"/>
          <w:szCs w:val="24"/>
        </w:rPr>
        <w:t>на территории города</w:t>
      </w: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 xml:space="preserve"> Якутска    </w:t>
      </w:r>
    </w:p>
    <w:p w:rsidR="007647FC" w:rsidRPr="00BB7607" w:rsidRDefault="007647FC" w:rsidP="007647FC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</w:t>
      </w:r>
    </w:p>
    <w:p w:rsidR="00D418B4" w:rsidRDefault="007647FC" w:rsidP="00D5170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 xml:space="preserve">  </w:t>
      </w:r>
      <w:r w:rsidRPr="00BB7607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tbl>
      <w:tblPr>
        <w:tblStyle w:val="ac"/>
        <w:tblW w:w="0" w:type="auto"/>
        <w:tblLook w:val="04A0"/>
      </w:tblPr>
      <w:tblGrid>
        <w:gridCol w:w="989"/>
        <w:gridCol w:w="2509"/>
        <w:gridCol w:w="6675"/>
      </w:tblGrid>
      <w:tr w:rsidR="00D418B4" w:rsidTr="00C84F3E">
        <w:tc>
          <w:tcPr>
            <w:tcW w:w="989" w:type="dxa"/>
            <w:vAlign w:val="center"/>
          </w:tcPr>
          <w:p w:rsidR="00D418B4" w:rsidRPr="007C596C" w:rsidRDefault="00D418B4" w:rsidP="00D418B4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C596C">
              <w:rPr>
                <w:b/>
                <w:sz w:val="24"/>
                <w:szCs w:val="24"/>
              </w:rPr>
              <w:t>№</w:t>
            </w:r>
          </w:p>
          <w:p w:rsidR="00D418B4" w:rsidRPr="007C596C" w:rsidRDefault="00D418B4" w:rsidP="00D418B4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C596C">
              <w:rPr>
                <w:b/>
                <w:sz w:val="24"/>
                <w:szCs w:val="24"/>
              </w:rPr>
              <w:t>пункта</w:t>
            </w:r>
          </w:p>
        </w:tc>
        <w:tc>
          <w:tcPr>
            <w:tcW w:w="2509" w:type="dxa"/>
            <w:vAlign w:val="center"/>
          </w:tcPr>
          <w:p w:rsidR="00D418B4" w:rsidRPr="007C596C" w:rsidRDefault="00D418B4" w:rsidP="00D418B4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C596C">
              <w:rPr>
                <w:b/>
                <w:sz w:val="24"/>
                <w:szCs w:val="24"/>
              </w:rPr>
              <w:t>Наименование  пункта</w:t>
            </w:r>
          </w:p>
        </w:tc>
        <w:tc>
          <w:tcPr>
            <w:tcW w:w="6675" w:type="dxa"/>
            <w:vAlign w:val="center"/>
          </w:tcPr>
          <w:p w:rsidR="00D418B4" w:rsidRPr="007C596C" w:rsidRDefault="00D418B4" w:rsidP="00D418B4">
            <w:pPr>
              <w:keepNext/>
              <w:keepLines/>
              <w:widowControl w:val="0"/>
              <w:suppressLineNumbers/>
              <w:suppressAutoHyphens/>
              <w:jc w:val="center"/>
              <w:rPr>
                <w:b/>
                <w:sz w:val="24"/>
                <w:szCs w:val="24"/>
              </w:rPr>
            </w:pPr>
            <w:r w:rsidRPr="007C596C">
              <w:rPr>
                <w:b/>
                <w:sz w:val="24"/>
                <w:szCs w:val="24"/>
              </w:rPr>
              <w:t>Текст пояснений</w:t>
            </w:r>
          </w:p>
        </w:tc>
      </w:tr>
      <w:tr w:rsidR="00D418B4" w:rsidTr="00C84F3E">
        <w:tc>
          <w:tcPr>
            <w:tcW w:w="989" w:type="dxa"/>
            <w:vAlign w:val="center"/>
          </w:tcPr>
          <w:p w:rsidR="00D418B4" w:rsidRDefault="00D418B4" w:rsidP="00D418B4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D418B4" w:rsidRDefault="00D418B4" w:rsidP="00D418B4">
            <w:pPr>
              <w:ind w:right="-1"/>
              <w:rPr>
                <w:b/>
                <w:bCs/>
                <w:sz w:val="24"/>
                <w:szCs w:val="24"/>
              </w:rPr>
            </w:pPr>
            <w:r w:rsidRPr="00BB7607">
              <w:rPr>
                <w:b/>
                <w:sz w:val="24"/>
                <w:szCs w:val="24"/>
              </w:rPr>
              <w:t>Заказчик открытого аукциона</w:t>
            </w:r>
          </w:p>
        </w:tc>
        <w:tc>
          <w:tcPr>
            <w:tcW w:w="6675" w:type="dxa"/>
          </w:tcPr>
          <w:p w:rsidR="00D418B4" w:rsidRPr="00BB7607" w:rsidRDefault="00D418B4" w:rsidP="00D418B4">
            <w:pPr>
              <w:widowControl w:val="0"/>
              <w:tabs>
                <w:tab w:val="left" w:pos="-142"/>
              </w:tabs>
              <w:ind w:right="-1"/>
              <w:jc w:val="both"/>
              <w:rPr>
                <w:sz w:val="24"/>
                <w:szCs w:val="24"/>
              </w:rPr>
            </w:pPr>
            <w:r w:rsidRPr="00BB7607">
              <w:rPr>
                <w:sz w:val="24"/>
                <w:szCs w:val="24"/>
              </w:rPr>
              <w:t xml:space="preserve">Муниципальное казенное учреждение «Служба информации, рекламы и контроля» Окружной </w:t>
            </w:r>
            <w:r>
              <w:rPr>
                <w:sz w:val="24"/>
                <w:szCs w:val="24"/>
              </w:rPr>
              <w:t>Администрации города</w:t>
            </w:r>
            <w:r w:rsidRPr="00BB7607">
              <w:rPr>
                <w:sz w:val="24"/>
                <w:szCs w:val="24"/>
              </w:rPr>
              <w:t xml:space="preserve"> Якутска (далее - Заказчик). </w:t>
            </w:r>
          </w:p>
          <w:p w:rsidR="00D418B4" w:rsidRPr="00BB7607" w:rsidRDefault="00D418B4" w:rsidP="00D418B4">
            <w:pPr>
              <w:ind w:right="-1"/>
              <w:jc w:val="both"/>
              <w:rPr>
                <w:sz w:val="24"/>
                <w:szCs w:val="24"/>
              </w:rPr>
            </w:pPr>
            <w:r w:rsidRPr="00BB7607">
              <w:rPr>
                <w:sz w:val="24"/>
                <w:szCs w:val="24"/>
              </w:rPr>
              <w:t xml:space="preserve">Место нахождения и почтовый адрес: 677000, г. Якутск,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 w:rsidR="003E355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20/1 «а»,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>. 204</w:t>
            </w:r>
          </w:p>
          <w:p w:rsidR="00D418B4" w:rsidRPr="00BB7607" w:rsidRDefault="00D418B4" w:rsidP="00D418B4">
            <w:pPr>
              <w:ind w:right="-1"/>
              <w:jc w:val="both"/>
              <w:rPr>
                <w:sz w:val="24"/>
                <w:szCs w:val="24"/>
              </w:rPr>
            </w:pPr>
            <w:r w:rsidRPr="00BB7607">
              <w:rPr>
                <w:sz w:val="24"/>
                <w:szCs w:val="24"/>
              </w:rPr>
              <w:t xml:space="preserve">Ответственный исполнитель: </w:t>
            </w:r>
            <w:proofErr w:type="spellStart"/>
            <w:r w:rsidR="00D620D8">
              <w:rPr>
                <w:sz w:val="24"/>
                <w:szCs w:val="24"/>
              </w:rPr>
              <w:t>Нургалина-</w:t>
            </w:r>
            <w:r>
              <w:rPr>
                <w:sz w:val="24"/>
                <w:szCs w:val="24"/>
              </w:rPr>
              <w:t>Далбараева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Сардаана</w:t>
            </w:r>
            <w:proofErr w:type="spellEnd"/>
            <w:r>
              <w:rPr>
                <w:sz w:val="24"/>
                <w:szCs w:val="24"/>
              </w:rPr>
              <w:t xml:space="preserve"> Валерьевна</w:t>
            </w:r>
          </w:p>
          <w:p w:rsidR="00D418B4" w:rsidRPr="00BB7607" w:rsidRDefault="00D418B4" w:rsidP="00D418B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BB7607">
              <w:rPr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BB7607">
              <w:rPr>
                <w:sz w:val="24"/>
                <w:szCs w:val="24"/>
                <w:lang w:val="en-US"/>
              </w:rPr>
              <w:t>rek</w:t>
            </w:r>
            <w:proofErr w:type="spellEnd"/>
            <w:r w:rsidRPr="00BB7607">
              <w:rPr>
                <w:sz w:val="24"/>
                <w:szCs w:val="24"/>
              </w:rPr>
              <w:t>_</w:t>
            </w:r>
            <w:r w:rsidRPr="00BB7607">
              <w:rPr>
                <w:sz w:val="24"/>
                <w:szCs w:val="24"/>
                <w:lang w:val="en-US"/>
              </w:rPr>
              <w:t>info</w:t>
            </w:r>
            <w:r w:rsidRPr="00BB7607">
              <w:rPr>
                <w:sz w:val="24"/>
                <w:szCs w:val="24"/>
              </w:rPr>
              <w:t>@</w:t>
            </w:r>
            <w:proofErr w:type="spellStart"/>
            <w:r w:rsidRPr="00BB7607">
              <w:rPr>
                <w:sz w:val="24"/>
                <w:szCs w:val="24"/>
                <w:lang w:val="en-US"/>
              </w:rPr>
              <w:t>bk</w:t>
            </w:r>
            <w:proofErr w:type="spellEnd"/>
            <w:r w:rsidRPr="00BB7607">
              <w:rPr>
                <w:sz w:val="24"/>
                <w:szCs w:val="24"/>
              </w:rPr>
              <w:t>.</w:t>
            </w:r>
            <w:proofErr w:type="spellStart"/>
            <w:r w:rsidRPr="00BB7607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B7607">
              <w:rPr>
                <w:sz w:val="24"/>
                <w:szCs w:val="24"/>
              </w:rPr>
              <w:t>.</w:t>
            </w:r>
          </w:p>
          <w:p w:rsidR="00D418B4" w:rsidRPr="00BB7607" w:rsidRDefault="00D418B4" w:rsidP="00D418B4">
            <w:pPr>
              <w:ind w:right="-1"/>
              <w:jc w:val="both"/>
              <w:rPr>
                <w:sz w:val="24"/>
                <w:szCs w:val="24"/>
              </w:rPr>
            </w:pPr>
            <w:r w:rsidRPr="00BB7607">
              <w:rPr>
                <w:sz w:val="24"/>
                <w:szCs w:val="24"/>
              </w:rPr>
              <w:t xml:space="preserve">Контактный телефон: </w:t>
            </w:r>
            <w:r>
              <w:rPr>
                <w:sz w:val="24"/>
                <w:szCs w:val="24"/>
              </w:rPr>
              <w:t>8(924) 868 10 20</w:t>
            </w:r>
            <w:r w:rsidRPr="00BB7607">
              <w:rPr>
                <w:sz w:val="24"/>
                <w:szCs w:val="24"/>
              </w:rPr>
              <w:t>.</w:t>
            </w:r>
          </w:p>
          <w:p w:rsidR="00D418B4" w:rsidRDefault="00D418B4" w:rsidP="00D418B4">
            <w:pPr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8B4" w:rsidTr="00C84F3E">
        <w:tc>
          <w:tcPr>
            <w:tcW w:w="989" w:type="dxa"/>
            <w:vAlign w:val="center"/>
          </w:tcPr>
          <w:p w:rsidR="00D418B4" w:rsidRDefault="00D418B4" w:rsidP="00D418B4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9" w:type="dxa"/>
            <w:vAlign w:val="center"/>
          </w:tcPr>
          <w:p w:rsidR="00D418B4" w:rsidRDefault="00D418B4" w:rsidP="00D418B4">
            <w:pPr>
              <w:ind w:right="-1"/>
              <w:rPr>
                <w:b/>
                <w:bCs/>
                <w:sz w:val="24"/>
                <w:szCs w:val="24"/>
              </w:rPr>
            </w:pPr>
            <w:r w:rsidRPr="00BB7607">
              <w:rPr>
                <w:b/>
                <w:sz w:val="24"/>
                <w:szCs w:val="24"/>
              </w:rPr>
              <w:t>Предмет открытого аукциона</w:t>
            </w:r>
          </w:p>
        </w:tc>
        <w:tc>
          <w:tcPr>
            <w:tcW w:w="6675" w:type="dxa"/>
          </w:tcPr>
          <w:p w:rsidR="00D418B4" w:rsidRPr="00BB7607" w:rsidRDefault="00D418B4" w:rsidP="00D418B4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3433">
              <w:rPr>
                <w:sz w:val="24"/>
                <w:szCs w:val="24"/>
              </w:rPr>
              <w:t xml:space="preserve">раво заключения договора на установку и эксплуатацию рекламной конструкции на территории </w:t>
            </w:r>
            <w:proofErr w:type="gramStart"/>
            <w:r w:rsidRPr="00A13433">
              <w:rPr>
                <w:sz w:val="24"/>
                <w:szCs w:val="24"/>
              </w:rPr>
              <w:t>г</w:t>
            </w:r>
            <w:proofErr w:type="gramEnd"/>
            <w:r w:rsidRPr="00A13433">
              <w:rPr>
                <w:sz w:val="24"/>
                <w:szCs w:val="24"/>
              </w:rPr>
              <w:t>. Якутска сроком от 5 (пяти) до 10 (десяти) лет</w:t>
            </w:r>
          </w:p>
          <w:p w:rsidR="00D418B4" w:rsidRDefault="00D418B4" w:rsidP="00D418B4">
            <w:pPr>
              <w:ind w:right="-1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18B4" w:rsidTr="00C84F3E">
        <w:tc>
          <w:tcPr>
            <w:tcW w:w="989" w:type="dxa"/>
            <w:vAlign w:val="center"/>
          </w:tcPr>
          <w:p w:rsidR="00D418B4" w:rsidRDefault="00D418B4" w:rsidP="00D418B4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9" w:type="dxa"/>
            <w:vAlign w:val="center"/>
          </w:tcPr>
          <w:p w:rsidR="00D418B4" w:rsidRPr="00BB7607" w:rsidRDefault="00D418B4" w:rsidP="00D418B4">
            <w:pPr>
              <w:ind w:right="-1"/>
              <w:rPr>
                <w:b/>
                <w:sz w:val="24"/>
                <w:szCs w:val="24"/>
              </w:rPr>
            </w:pPr>
            <w:r w:rsidRPr="007C596C">
              <w:rPr>
                <w:b/>
                <w:sz w:val="24"/>
                <w:szCs w:val="24"/>
              </w:rPr>
              <w:t xml:space="preserve"> Реестр лотов</w:t>
            </w:r>
            <w:r w:rsidR="00C50BF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6675" w:type="dxa"/>
          </w:tcPr>
          <w:p w:rsidR="00D418B4" w:rsidRDefault="00D418B4" w:rsidP="00D418B4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D418B4" w:rsidRDefault="00D418B4" w:rsidP="00D5170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418B4" w:rsidRDefault="00D418B4" w:rsidP="00D51701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647FC" w:rsidRPr="00BB7607" w:rsidRDefault="007647FC" w:rsidP="00D51701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647FC" w:rsidRDefault="007647FC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412374" w:rsidRDefault="00412374" w:rsidP="007647FC">
      <w:pPr>
        <w:rPr>
          <w:rFonts w:ascii="Times New Roman" w:hAnsi="Times New Roman"/>
          <w:b/>
          <w:sz w:val="24"/>
          <w:szCs w:val="24"/>
          <w:lang w:eastAsia="en-US"/>
        </w:rPr>
      </w:pPr>
    </w:p>
    <w:p w:rsidR="001B1F9D" w:rsidRDefault="001B1F9D" w:rsidP="001B1F9D">
      <w:pPr>
        <w:spacing w:after="0" w:line="240" w:lineRule="auto"/>
        <w:jc w:val="both"/>
        <w:rPr>
          <w:rFonts w:ascii="Times New Roman" w:hAnsi="Times New Roman"/>
          <w:b/>
          <w:sz w:val="19"/>
          <w:szCs w:val="19"/>
        </w:rPr>
      </w:pPr>
    </w:p>
    <w:p w:rsidR="00412374" w:rsidRDefault="00412374" w:rsidP="00412374">
      <w:pPr>
        <w:rPr>
          <w:rFonts w:ascii="Times New Roman" w:hAnsi="Times New Roman"/>
          <w:sz w:val="24"/>
          <w:szCs w:val="24"/>
        </w:rPr>
      </w:pPr>
    </w:p>
    <w:p w:rsidR="00412374" w:rsidRDefault="00412374" w:rsidP="00412374">
      <w:pPr>
        <w:rPr>
          <w:rFonts w:ascii="Times New Roman" w:hAnsi="Times New Roman"/>
          <w:sz w:val="24"/>
          <w:szCs w:val="24"/>
        </w:rPr>
      </w:pPr>
    </w:p>
    <w:p w:rsidR="00412374" w:rsidRDefault="00412374" w:rsidP="00412374">
      <w:pPr>
        <w:rPr>
          <w:rFonts w:ascii="Times New Roman" w:hAnsi="Times New Roman"/>
          <w:sz w:val="24"/>
          <w:szCs w:val="24"/>
        </w:rPr>
      </w:pPr>
    </w:p>
    <w:p w:rsidR="00412374" w:rsidRDefault="00412374" w:rsidP="00412374">
      <w:pPr>
        <w:rPr>
          <w:rFonts w:ascii="Times New Roman" w:hAnsi="Times New Roman"/>
          <w:sz w:val="24"/>
          <w:szCs w:val="24"/>
        </w:rPr>
      </w:pPr>
    </w:p>
    <w:p w:rsidR="00412374" w:rsidRDefault="00412374" w:rsidP="00412374">
      <w:pPr>
        <w:rPr>
          <w:rFonts w:ascii="Times New Roman" w:hAnsi="Times New Roman"/>
          <w:sz w:val="24"/>
          <w:szCs w:val="24"/>
        </w:rPr>
        <w:sectPr w:rsidR="00412374" w:rsidSect="00412374">
          <w:pgSz w:w="11906" w:h="16838"/>
          <w:pgMar w:top="567" w:right="425" w:bottom="284" w:left="1276" w:header="709" w:footer="709" w:gutter="0"/>
          <w:pgNumType w:start="1"/>
          <w:cols w:space="708"/>
          <w:docGrid w:linePitch="360"/>
        </w:sectPr>
      </w:pPr>
    </w:p>
    <w:p w:rsidR="00412374" w:rsidRDefault="00412374" w:rsidP="00412374">
      <w:pPr>
        <w:rPr>
          <w:rFonts w:ascii="Times New Roman" w:hAnsi="Times New Roman"/>
          <w:sz w:val="24"/>
          <w:szCs w:val="24"/>
        </w:rPr>
      </w:pPr>
    </w:p>
    <w:p w:rsidR="00242469" w:rsidRPr="00B21B99" w:rsidRDefault="00B21B99" w:rsidP="00B21B99">
      <w:pPr>
        <w:jc w:val="center"/>
        <w:rPr>
          <w:rFonts w:ascii="Times New Roman" w:hAnsi="Times New Roman"/>
          <w:b/>
          <w:sz w:val="24"/>
          <w:szCs w:val="24"/>
        </w:rPr>
      </w:pPr>
      <w:r w:rsidRPr="00B21B99">
        <w:rPr>
          <w:rFonts w:ascii="Times New Roman" w:hAnsi="Times New Roman"/>
          <w:b/>
          <w:sz w:val="24"/>
          <w:szCs w:val="24"/>
        </w:rPr>
        <w:t>РЕЕСТР ЛОТОВ</w:t>
      </w:r>
    </w:p>
    <w:tbl>
      <w:tblPr>
        <w:tblW w:w="15039" w:type="dxa"/>
        <w:tblInd w:w="95" w:type="dxa"/>
        <w:tblLayout w:type="fixed"/>
        <w:tblLook w:val="04A0"/>
      </w:tblPr>
      <w:tblGrid>
        <w:gridCol w:w="440"/>
        <w:gridCol w:w="760"/>
        <w:gridCol w:w="3208"/>
        <w:gridCol w:w="1701"/>
        <w:gridCol w:w="1275"/>
        <w:gridCol w:w="1134"/>
        <w:gridCol w:w="1134"/>
        <w:gridCol w:w="1134"/>
        <w:gridCol w:w="993"/>
        <w:gridCol w:w="1701"/>
        <w:gridCol w:w="1559"/>
      </w:tblGrid>
      <w:tr w:rsidR="00242469" w:rsidRPr="009312D7" w:rsidTr="008B54BE">
        <w:trPr>
          <w:trHeight w:val="7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(ориентир)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рекламной конструкции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Формат рекламного поля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Площадь РК 1 сторона, кв</w:t>
            </w:r>
            <w:proofErr w:type="gramStart"/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сторон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Общая площадь 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Начальная минимальная (ежегодная цена), руб.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Задаток, руб.</w:t>
            </w:r>
          </w:p>
        </w:tc>
      </w:tr>
      <w:tr w:rsidR="00242469" w:rsidRPr="009312D7" w:rsidTr="008B54BE">
        <w:trPr>
          <w:trHeight w:val="69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Ширина </w:t>
            </w:r>
            <w:proofErr w:type="gramStart"/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мм</w:t>
            </w:r>
            <w:proofErr w:type="gramEnd"/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Высота </w:t>
            </w:r>
            <w:proofErr w:type="gramStart"/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мм</w:t>
            </w:r>
            <w:proofErr w:type="gramEnd"/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Ф.Попова, 7/5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73 440,00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14 688,00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Пояркова (возле Кирова, 21/1)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73 440,00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14 688,00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Петровского, 8/1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Билборд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73 440,00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14 688,00   </w:t>
            </w:r>
          </w:p>
        </w:tc>
      </w:tr>
      <w:tr w:rsidR="00242469" w:rsidRPr="009312D7" w:rsidTr="008B54BE">
        <w:trPr>
          <w:trHeight w:val="342"/>
        </w:trPr>
        <w:tc>
          <w:tcPr>
            <w:tcW w:w="11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69" w:rsidRPr="0052051B" w:rsidRDefault="00242469" w:rsidP="005205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20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  <w:r w:rsidR="0052051B" w:rsidRPr="005205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по лоту: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220 320,00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44 064,00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7 (напротив 8го входа в здание)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7 (напротив 6го входа в здание)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7 (со стороны ЛОРП)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7 (со стороны пр.</w:t>
            </w:r>
            <w:proofErr w:type="gramEnd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Ленина, 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11 (со стороны пр.</w:t>
            </w:r>
            <w:proofErr w:type="gramEnd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Ленина, 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11 (со стороны пр.</w:t>
            </w:r>
            <w:proofErr w:type="gramEnd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Ленина, 13)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Ленина, 16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Ленина, 17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(возле ул. Кирова, 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Ленина, 26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Ленина, 35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пр. Ленина, 42 (возле ул. Октябрьская, 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Ленина, 42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пр. Ленина (возле здания ул. </w:t>
            </w:r>
            <w:proofErr w:type="spellStart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Курашова</w:t>
            </w:r>
            <w:proofErr w:type="spellEnd"/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22)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Сити-формат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22 032,00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4 406,40   </w:t>
            </w:r>
          </w:p>
        </w:tc>
      </w:tr>
      <w:tr w:rsidR="00242469" w:rsidRPr="009312D7" w:rsidTr="008B54BE">
        <w:trPr>
          <w:trHeight w:val="342"/>
        </w:trPr>
        <w:tc>
          <w:tcPr>
            <w:tcW w:w="11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396 576,00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79 315,20   </w:t>
            </w:r>
          </w:p>
        </w:tc>
      </w:tr>
      <w:tr w:rsidR="00242469" w:rsidRPr="009312D7" w:rsidTr="008B54BE">
        <w:trPr>
          <w:trHeight w:val="34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52051B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Губина, 25/1 (заезд)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Стел</w:t>
            </w: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34 068,00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6 813,60   </w:t>
            </w:r>
          </w:p>
        </w:tc>
      </w:tr>
      <w:tr w:rsidR="00242469" w:rsidRPr="009312D7" w:rsidTr="008B54BE">
        <w:trPr>
          <w:trHeight w:val="499"/>
        </w:trPr>
        <w:tc>
          <w:tcPr>
            <w:tcW w:w="11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2469" w:rsidRPr="009312D7" w:rsidRDefault="00242469" w:rsidP="008B54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312D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34 068,00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469" w:rsidRPr="009312D7" w:rsidRDefault="00242469" w:rsidP="008B54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31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6 813,60   </w:t>
            </w:r>
          </w:p>
        </w:tc>
      </w:tr>
    </w:tbl>
    <w:p w:rsidR="00412374" w:rsidRPr="007C596C" w:rsidRDefault="00412374" w:rsidP="00412374">
      <w:pPr>
        <w:rPr>
          <w:rFonts w:ascii="Times New Roman" w:hAnsi="Times New Roman"/>
          <w:sz w:val="24"/>
          <w:szCs w:val="24"/>
        </w:rPr>
      </w:pPr>
    </w:p>
    <w:p w:rsidR="00412374" w:rsidRDefault="00412374" w:rsidP="00412374">
      <w:pPr>
        <w:rPr>
          <w:rFonts w:ascii="Times New Roman" w:hAnsi="Times New Roman"/>
          <w:b/>
          <w:sz w:val="24"/>
          <w:szCs w:val="24"/>
        </w:rPr>
      </w:pPr>
    </w:p>
    <w:p w:rsidR="00C84F3E" w:rsidRDefault="00C84F3E" w:rsidP="00412374">
      <w:pPr>
        <w:rPr>
          <w:rFonts w:ascii="Times New Roman" w:hAnsi="Times New Roman"/>
          <w:b/>
          <w:sz w:val="24"/>
          <w:szCs w:val="24"/>
        </w:rPr>
        <w:sectPr w:rsidR="00C84F3E" w:rsidSect="0052051B">
          <w:pgSz w:w="16838" w:h="11906" w:orient="landscape"/>
          <w:pgMar w:top="425" w:right="284" w:bottom="1135" w:left="1134" w:header="709" w:footer="709" w:gutter="0"/>
          <w:pgNumType w:start="1"/>
          <w:cols w:space="708"/>
          <w:docGrid w:linePitch="360"/>
        </w:sectPr>
      </w:pPr>
    </w:p>
    <w:p w:rsidR="00412374" w:rsidRDefault="00412374" w:rsidP="00412374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"/>
        <w:tblW w:w="4897" w:type="pct"/>
        <w:tblLayout w:type="fixed"/>
        <w:tblLook w:val="0000"/>
      </w:tblPr>
      <w:tblGrid>
        <w:gridCol w:w="708"/>
        <w:gridCol w:w="3260"/>
        <w:gridCol w:w="6238"/>
      </w:tblGrid>
      <w:tr w:rsidR="00C84F3E" w:rsidRPr="007C596C" w:rsidTr="00C84F3E">
        <w:trPr>
          <w:trHeight w:val="100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Обоснование начальной (минимальной) цены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Согласно постановлению Окружной администрации города Якутска от 17 мая 2012 г. № 67п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«Об утверждении методики расчета годовой платы по договору на установку и эксплуатацию рекламной конструкции на объектах муниципальной собственности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городского округа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«город Якутск»» </w:t>
            </w:r>
          </w:p>
        </w:tc>
      </w:tr>
      <w:tr w:rsidR="00C84F3E" w:rsidRPr="007C596C" w:rsidTr="00C84F3E">
        <w:trPr>
          <w:trHeight w:val="29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Техническое задание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относится ко всем лотам</w:t>
            </w:r>
          </w:p>
        </w:tc>
      </w:tr>
      <w:tr w:rsidR="00C84F3E" w:rsidRPr="007C596C" w:rsidTr="00C84F3E">
        <w:trPr>
          <w:trHeight w:val="28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Графическая часть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относится ко всем лотам </w:t>
            </w:r>
          </w:p>
        </w:tc>
      </w:tr>
      <w:tr w:rsidR="00C84F3E" w:rsidRPr="007C596C" w:rsidTr="00C84F3E">
        <w:trPr>
          <w:trHeight w:val="27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Требования к участникам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Согласно разделу 3 настоящей аукционной документации </w:t>
            </w:r>
          </w:p>
        </w:tc>
      </w:tr>
      <w:tr w:rsidR="00C84F3E" w:rsidRPr="007C596C" w:rsidTr="00C84F3E">
        <w:trPr>
          <w:trHeight w:val="69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Документация и разъяснения документации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открытом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 аукционе</w:t>
            </w: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Порядок и срок отзыва заявок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107" w:rsidRDefault="00C84F3E" w:rsidP="00DE610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Документация об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аукционе размещена на официальном сайте </w:t>
            </w:r>
            <w:hyperlink r:id="rId5" w:history="1">
              <w:r w:rsidRPr="00CC6314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CC6314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Pr="00CC6314">
                <w:rPr>
                  <w:rStyle w:val="a3"/>
                  <w:rFonts w:ascii="Times New Roman" w:hAnsi="Times New Roman"/>
                  <w:sz w:val="24"/>
                  <w:szCs w:val="24"/>
                </w:rPr>
                <w:t>якутск</w:t>
              </w:r>
              <w:proofErr w:type="gramStart"/>
            </w:hyperlink>
            <w:r w:rsidRPr="007C596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.</w:t>
            </w:r>
            <w:proofErr w:type="gramEnd"/>
            <w:r w:rsidRPr="007C596C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</w:rPr>
              <w:t>рф</w:t>
            </w:r>
            <w:proofErr w:type="spellEnd"/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 и предоставляется со дня опубликования в официальном печатном издании и размещения на официальном сайте извещения о проведении открытого аукциона. </w:t>
            </w:r>
          </w:p>
          <w:p w:rsidR="00C84F3E" w:rsidRPr="007C596C" w:rsidRDefault="00C84F3E" w:rsidP="00DE6107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Заявитель вправе отозвать заявку в любое время до установленных даты и времени начала рассмотрения заявок на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аукционе. Организатор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открытого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аукциона обязан вернуть задаток указанному заявителю </w:t>
            </w:r>
            <w:proofErr w:type="gramStart"/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в течение пяти рабочих дней с даты поступления организатору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открытого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аукциона уведомления об отзыве заявки на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аукционе</w:t>
            </w:r>
            <w:proofErr w:type="gramEnd"/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C84F3E" w:rsidRPr="007C596C" w:rsidTr="00C84F3E">
        <w:trPr>
          <w:trHeight w:val="699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Срок, в течение которого организатор вправе отказаться от проведения открытого аукциона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3E355F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E355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аукциона</w:t>
            </w:r>
            <w:r w:rsidRPr="003E355F">
              <w:rPr>
                <w:rFonts w:ascii="Times New Roman" w:hAnsi="Times New Roman" w:cs="Times New Roman"/>
                <w:sz w:val="24"/>
                <w:szCs w:val="24"/>
              </w:rPr>
              <w:t xml:space="preserve"> вправе отказаться </w:t>
            </w:r>
            <w:proofErr w:type="gramStart"/>
            <w:r w:rsidRPr="003E355F">
              <w:rPr>
                <w:rFonts w:ascii="Times New Roman" w:hAnsi="Times New Roman" w:cs="Times New Roman"/>
                <w:sz w:val="24"/>
                <w:szCs w:val="24"/>
              </w:rPr>
              <w:t xml:space="preserve">от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аукциона</w:t>
            </w:r>
            <w:r w:rsidRPr="003E355F">
              <w:rPr>
                <w:rFonts w:ascii="Times New Roman" w:hAnsi="Times New Roman" w:cs="Times New Roman"/>
                <w:sz w:val="24"/>
                <w:szCs w:val="24"/>
              </w:rPr>
              <w:t xml:space="preserve"> за три дня до даты окончания срока подачи заявок на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открытом </w:t>
            </w:r>
            <w:r w:rsidRPr="003E355F">
              <w:rPr>
                <w:rFonts w:ascii="Times New Roman" w:hAnsi="Times New Roman" w:cs="Times New Roman"/>
                <w:sz w:val="24"/>
                <w:szCs w:val="24"/>
              </w:rPr>
              <w:t>аукционе</w:t>
            </w:r>
            <w:proofErr w:type="gramEnd"/>
            <w:r w:rsidRPr="003E3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F3E" w:rsidRPr="007C596C" w:rsidTr="00C84F3E">
        <w:trPr>
          <w:trHeight w:val="8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Документы, входящие в состав аукционной заявки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Аукционная заявка должна содержать документы и сведения, указанные в подпункте 5.3 настоящей аукционной документации.</w:t>
            </w:r>
          </w:p>
        </w:tc>
      </w:tr>
      <w:tr w:rsidR="00C84F3E" w:rsidRPr="007C596C" w:rsidTr="00C84F3E">
        <w:trPr>
          <w:trHeight w:val="697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Валюта договора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Валюта, используемая для формирования начальной цены и расчетов – российский рубль</w:t>
            </w:r>
          </w:p>
        </w:tc>
      </w:tr>
      <w:tr w:rsidR="00C84F3E" w:rsidRPr="007C596C" w:rsidTr="00C84F3E">
        <w:trPr>
          <w:trHeight w:val="139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Задаток для участия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аукционе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Задаток для  участия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аукционе составляет 20% от начальной (минимальной) цены лота, в виде денежного залога. Задаток предоставляется до момента подачи аукционной заявки перечислением на счет Заказчика.</w:t>
            </w:r>
          </w:p>
          <w:p w:rsidR="00C84F3E" w:rsidRPr="007C596C" w:rsidRDefault="00C84F3E" w:rsidP="00C84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Департамент финансов Окружной администрации города Якутска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 (МКУ «Служба информации, </w:t>
            </w:r>
            <w:r w:rsidR="00DE6107">
              <w:rPr>
                <w:rFonts w:ascii="Times New Roman" w:eastAsia="Times New Roman" w:hAnsi="Times New Roman"/>
                <w:sz w:val="24"/>
                <w:szCs w:val="24"/>
              </w:rPr>
              <w:t xml:space="preserve">рекламы и контроля» </w:t>
            </w:r>
            <w:proofErr w:type="gramStart"/>
            <w:r w:rsidR="00DE6107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End"/>
            <w:r w:rsidR="00DE6107">
              <w:rPr>
                <w:rFonts w:ascii="Times New Roman" w:eastAsia="Times New Roman" w:hAnsi="Times New Roman"/>
                <w:sz w:val="24"/>
                <w:szCs w:val="24"/>
              </w:rPr>
              <w:t>/с 55700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035403)</w:t>
            </w:r>
          </w:p>
          <w:p w:rsidR="00C84F3E" w:rsidRPr="007C596C" w:rsidRDefault="00C84F3E" w:rsidP="00C84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ИНН 1435208581 КПП 143501001</w:t>
            </w:r>
          </w:p>
          <w:p w:rsidR="00C84F3E" w:rsidRPr="007C596C" w:rsidRDefault="00C84F3E" w:rsidP="00C84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/с </w:t>
            </w:r>
            <w:r w:rsidR="00DE6107">
              <w:rPr>
                <w:rFonts w:ascii="Times New Roman" w:eastAsia="Times New Roman" w:hAnsi="Times New Roman"/>
                <w:sz w:val="24"/>
                <w:szCs w:val="24"/>
              </w:rPr>
              <w:t>40302810498055000002</w:t>
            </w:r>
          </w:p>
          <w:p w:rsidR="00C84F3E" w:rsidRPr="007C596C" w:rsidRDefault="00C84F3E" w:rsidP="00C84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В ГРКЦ НБ РЕСП. САХА (ЯКУТИЯ) БАНКА РОССИИ Г. ЯКУТСК</w:t>
            </w:r>
          </w:p>
          <w:p w:rsidR="00C84F3E" w:rsidRPr="007C596C" w:rsidRDefault="00C84F3E" w:rsidP="00C84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БИК 049805001</w:t>
            </w:r>
          </w:p>
          <w:p w:rsidR="00C84F3E" w:rsidRPr="007C596C" w:rsidRDefault="00DE6107" w:rsidP="00C84F3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КБК 700</w:t>
            </w:r>
            <w:r w:rsidR="00C84F3E" w:rsidRPr="007C596C">
              <w:rPr>
                <w:rFonts w:ascii="Times New Roman" w:eastAsia="Times New Roman" w:hAnsi="Times New Roman"/>
                <w:sz w:val="24"/>
                <w:szCs w:val="24"/>
              </w:rPr>
              <w:t>30201040040270130</w:t>
            </w:r>
          </w:p>
        </w:tc>
      </w:tr>
      <w:tr w:rsidR="00C84F3E" w:rsidRPr="007C596C" w:rsidTr="00C84F3E">
        <w:trPr>
          <w:trHeight w:val="70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Требования к оформлению заявок на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аукционе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Участник должен подготовить оригинал аукционной заявки, без предоставления копии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</w:t>
            </w:r>
            <w:r w:rsidRPr="00AC1A46">
              <w:rPr>
                <w:rFonts w:ascii="Times New Roman" w:eastAsia="Times New Roman" w:hAnsi="Times New Roman"/>
                <w:iCs/>
                <w:sz w:val="24"/>
                <w:szCs w:val="24"/>
              </w:rPr>
              <w:t>в прошитом виде,  заверенной подписью уполномоченного лица и печатью предприятия, в закрытом конверте на котором должно быть указано наименование открытого аукциона, номер лота, дата вскрытия и наименование участника.</w:t>
            </w:r>
            <w:r w:rsidRPr="00A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 участником указанных требований означает, что все документы и сведения, входящие в состав заявки на участие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открытом </w:t>
            </w:r>
            <w:r w:rsidRPr="00A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аукционе поданы от имени участника, а также подтверждает подлинность и </w:t>
            </w:r>
            <w:r w:rsidRPr="00AC1A4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достоверность представленных в составе заявки на участие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открытом</w:t>
            </w:r>
            <w:r w:rsidRPr="00AC1A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аукционе документов и сведений.</w:t>
            </w:r>
          </w:p>
        </w:tc>
      </w:tr>
      <w:tr w:rsidR="00C84F3E" w:rsidRPr="007C596C" w:rsidTr="00C84F3E">
        <w:trPr>
          <w:trHeight w:val="139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Срок, порядок, дата начала подачи заявок на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аукционе</w:t>
            </w: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Место подачи аукционных заявок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Ежедневно, со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дня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следующего за днем опубликования в официальном печатном издании и размещения на официальном сайте о проведении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открытого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аукциона,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с 12 февраля 2016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, время: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с 09 часов 00 минут до 18 часов 00 минут (время местное), до 10 часов 00 минут (время местное)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03 марта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г., в порядке, предусмотренном аукционной документацией, кроме субботы, воскресенья, перерыв 13:00 до 14:00 (время местное)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  <w:p w:rsidR="00C84F3E" w:rsidRPr="00EA06C5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06C5">
              <w:rPr>
                <w:rFonts w:ascii="Times New Roman" w:eastAsia="Times New Roman" w:hAnsi="Times New Roman"/>
                <w:iCs/>
                <w:sz w:val="24"/>
                <w:szCs w:val="24"/>
              </w:rPr>
              <w:t>Аукционные заявки подаются участниками по адресу:</w:t>
            </w: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EA06C5">
              <w:rPr>
                <w:rFonts w:ascii="Times New Roman" w:eastAsia="Times New Roman" w:hAnsi="Times New Roman"/>
                <w:sz w:val="24"/>
                <w:szCs w:val="24"/>
              </w:rPr>
              <w:t xml:space="preserve">677000, г. Якутск, 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Октябрьская, 20/1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каб.204.</w:t>
            </w:r>
          </w:p>
        </w:tc>
      </w:tr>
      <w:tr w:rsidR="00C84F3E" w:rsidRPr="007C596C" w:rsidTr="00C84F3E">
        <w:trPr>
          <w:trHeight w:val="82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Дата, время и место рассмотрения заявок на участие 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открытом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 аукционе 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C84F3E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Рассмотрение заявок на участие 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аукционе будет проведено с 10 часов 00 минут (время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местное) 04 марта 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по адресу: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677000, г. Якутск, 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Октябрьская, 20/1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204</w:t>
            </w:r>
          </w:p>
        </w:tc>
      </w:tr>
      <w:tr w:rsidR="00C84F3E" w:rsidRPr="007C596C" w:rsidTr="00C84F3E">
        <w:trPr>
          <w:trHeight w:val="21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Преференции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Преимущества не предоставляются</w:t>
            </w:r>
          </w:p>
        </w:tc>
      </w:tr>
      <w:tr w:rsidR="00C84F3E" w:rsidRPr="007C596C" w:rsidTr="00C84F3E">
        <w:trPr>
          <w:trHeight w:val="55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Срок окончания рассмотрения заявок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04 марта 2016 </w:t>
            </w:r>
            <w:r w:rsidRPr="007C596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года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C596C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17 часов 00 минут (время  местное).</w:t>
            </w: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</w:tr>
      <w:tr w:rsidR="00C84F3E" w:rsidRPr="007C596C" w:rsidTr="00C84F3E">
        <w:trPr>
          <w:trHeight w:val="855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Дата, время и место проведения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открытого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аукциона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09 марта 2016 г.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14 часов 30 минут (время местное) </w:t>
            </w:r>
          </w:p>
          <w:p w:rsidR="00C84F3E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677000, г. Якутск, </w:t>
            </w:r>
            <w:r w:rsidRPr="00EA06C5">
              <w:rPr>
                <w:rFonts w:ascii="Times New Roman" w:eastAsia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Октябрьская, 20/1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каб.204</w:t>
            </w:r>
          </w:p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C84F3E" w:rsidRPr="007C596C" w:rsidTr="00C84F3E">
        <w:trPr>
          <w:trHeight w:val="55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>Величина повышения начальной (минимальной) цены договора (цены лота)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2424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bookmarkStart w:id="0" w:name="sub_98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>Шаг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устанавливается в размере 5% начальной (минимальной) цены договора (цены лота), указанной в извещении о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открытого </w:t>
            </w: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>аукциона. В случае</w:t>
            </w:r>
            <w:proofErr w:type="gramStart"/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если после троекратного объявления последнего предложения о цене договора ни один из участников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открытого </w:t>
            </w: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аукциона не заявил о своем намерении предложить более высокую цену договора, аукционист обязан снизить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>шаг аукциона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7C5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0,5 процента начальной (минимальной) цены договора (цены лота), но не ниже 0,5 процента начальной (минимальной) цены договора (цены лота).</w:t>
            </w:r>
            <w:bookmarkEnd w:id="0"/>
          </w:p>
        </w:tc>
      </w:tr>
      <w:tr w:rsidR="00C84F3E" w:rsidRPr="007C596C" w:rsidTr="00C84F3E">
        <w:trPr>
          <w:trHeight w:val="54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keepNext/>
              <w:keepLines/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Договор может быть заключен не ранее чем через десять дней со дня размещения на официальном сайте протокола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открытого </w:t>
            </w: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аукциона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 Срок договора на установку и эксплуатацию рекламной конструкции типа «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билборд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» - 10 лет, на остальные типы – 5 лет.</w:t>
            </w:r>
          </w:p>
        </w:tc>
      </w:tr>
      <w:tr w:rsidR="00C84F3E" w:rsidRPr="007C596C" w:rsidTr="00C84F3E">
        <w:trPr>
          <w:trHeight w:val="139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271B9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F3E" w:rsidRPr="007C596C" w:rsidRDefault="00C84F3E" w:rsidP="00C84F3E">
            <w:pPr>
              <w:keepLines/>
              <w:widowControl w:val="0"/>
              <w:suppressLineNumbers/>
              <w:suppressAutoHyphens/>
              <w:autoSpaceDE w:val="0"/>
              <w:autoSpaceDN w:val="0"/>
              <w:spacing w:after="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 xml:space="preserve">Документы, входящие в состав заявки на участие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открытом </w:t>
            </w:r>
            <w:r w:rsidRPr="007C596C">
              <w:rPr>
                <w:rFonts w:ascii="Times New Roman" w:eastAsia="Times New Roman" w:hAnsi="Times New Roman"/>
                <w:sz w:val="24"/>
                <w:szCs w:val="24"/>
              </w:rPr>
              <w:t>аукционе (лоте)</w:t>
            </w:r>
          </w:p>
        </w:tc>
        <w:tc>
          <w:tcPr>
            <w:tcW w:w="3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F3E" w:rsidRPr="007C596C" w:rsidRDefault="00C84F3E" w:rsidP="00C84F3E">
            <w:pPr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7C596C">
              <w:rPr>
                <w:rFonts w:ascii="Times New Roman" w:eastAsia="Times New Roman" w:hAnsi="Times New Roman"/>
                <w:iCs/>
                <w:sz w:val="24"/>
                <w:szCs w:val="24"/>
              </w:rPr>
              <w:t>Согласно Разделу 5 настоящей аукционной документации</w:t>
            </w:r>
          </w:p>
        </w:tc>
      </w:tr>
    </w:tbl>
    <w:p w:rsidR="00412374" w:rsidRDefault="00412374" w:rsidP="00412374">
      <w:pPr>
        <w:rPr>
          <w:rFonts w:ascii="Times New Roman" w:hAnsi="Times New Roman"/>
          <w:b/>
          <w:sz w:val="24"/>
          <w:szCs w:val="24"/>
        </w:rPr>
      </w:pPr>
    </w:p>
    <w:p w:rsidR="00F665C4" w:rsidRPr="001B1F9D" w:rsidRDefault="00F665C4" w:rsidP="00F665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1F9D">
        <w:rPr>
          <w:rFonts w:ascii="Times New Roman" w:hAnsi="Times New Roman"/>
          <w:b/>
          <w:sz w:val="24"/>
          <w:szCs w:val="24"/>
        </w:rPr>
        <w:t xml:space="preserve">Процедура и условия аукциона: </w:t>
      </w:r>
      <w:r w:rsidRPr="001B1F9D">
        <w:rPr>
          <w:rFonts w:ascii="Times New Roman" w:hAnsi="Times New Roman"/>
          <w:sz w:val="24"/>
          <w:szCs w:val="24"/>
        </w:rPr>
        <w:t xml:space="preserve">определяются аукционной документацией, доступной на официальном сайте </w:t>
      </w:r>
      <w:r w:rsidRPr="001B1F9D">
        <w:rPr>
          <w:rFonts w:ascii="Times New Roman" w:hAnsi="Times New Roman"/>
          <w:sz w:val="24"/>
          <w:szCs w:val="24"/>
          <w:lang w:val="en-US"/>
        </w:rPr>
        <w:t>http</w:t>
      </w:r>
      <w:r w:rsidRPr="001B1F9D">
        <w:rPr>
          <w:rFonts w:ascii="Times New Roman" w:hAnsi="Times New Roman"/>
          <w:sz w:val="24"/>
          <w:szCs w:val="24"/>
        </w:rPr>
        <w:t>://</w:t>
      </w:r>
      <w:proofErr w:type="spellStart"/>
      <w:r w:rsidRPr="001B1F9D">
        <w:rPr>
          <w:rFonts w:ascii="Times New Roman" w:hAnsi="Times New Roman"/>
          <w:color w:val="0000FF"/>
          <w:sz w:val="24"/>
          <w:szCs w:val="24"/>
          <w:u w:val="single"/>
        </w:rPr>
        <w:t>якутск</w:t>
      </w:r>
      <w:proofErr w:type="gramStart"/>
      <w:r w:rsidRPr="001B1F9D">
        <w:rPr>
          <w:rFonts w:ascii="Times New Roman" w:hAnsi="Times New Roman"/>
          <w:color w:val="0000FF"/>
          <w:sz w:val="24"/>
          <w:szCs w:val="24"/>
          <w:u w:val="single"/>
        </w:rPr>
        <w:t>.р</w:t>
      </w:r>
      <w:proofErr w:type="gramEnd"/>
      <w:r w:rsidRPr="001B1F9D">
        <w:rPr>
          <w:rFonts w:ascii="Times New Roman" w:hAnsi="Times New Roman"/>
          <w:color w:val="0000FF"/>
          <w:sz w:val="24"/>
          <w:szCs w:val="24"/>
          <w:u w:val="single"/>
        </w:rPr>
        <w:t>ф</w:t>
      </w:r>
      <w:proofErr w:type="spellEnd"/>
    </w:p>
    <w:p w:rsidR="00F665C4" w:rsidRDefault="00F665C4" w:rsidP="00412374">
      <w:pPr>
        <w:rPr>
          <w:rFonts w:ascii="Times New Roman" w:hAnsi="Times New Roman"/>
          <w:b/>
          <w:sz w:val="24"/>
          <w:szCs w:val="24"/>
        </w:rPr>
        <w:sectPr w:rsidR="00F665C4" w:rsidSect="00C84F3E">
          <w:pgSz w:w="11906" w:h="16838"/>
          <w:pgMar w:top="567" w:right="425" w:bottom="284" w:left="1276" w:header="709" w:footer="709" w:gutter="0"/>
          <w:pgNumType w:start="1"/>
          <w:cols w:space="708"/>
          <w:docGrid w:linePitch="360"/>
        </w:sectPr>
      </w:pPr>
    </w:p>
    <w:p w:rsidR="007647FC" w:rsidRDefault="007647FC"/>
    <w:sectPr w:rsidR="007647FC" w:rsidSect="00C84F3E">
      <w:pgSz w:w="11906" w:h="16838"/>
      <w:pgMar w:top="567" w:right="425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823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1">
    <w:nsid w:val="0736407C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2">
    <w:nsid w:val="11546B53"/>
    <w:multiLevelType w:val="multilevel"/>
    <w:tmpl w:val="210C2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3">
    <w:nsid w:val="175D0451"/>
    <w:multiLevelType w:val="hybridMultilevel"/>
    <w:tmpl w:val="2E3E5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92F38"/>
    <w:multiLevelType w:val="hybridMultilevel"/>
    <w:tmpl w:val="78526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2004E"/>
    <w:multiLevelType w:val="hybridMultilevel"/>
    <w:tmpl w:val="75248796"/>
    <w:lvl w:ilvl="0" w:tplc="307C6D16">
      <w:start w:val="3"/>
      <w:numFmt w:val="decimal"/>
      <w:lvlText w:val="%1."/>
      <w:lvlJc w:val="left"/>
      <w:pPr>
        <w:tabs>
          <w:tab w:val="num" w:pos="6876"/>
        </w:tabs>
        <w:ind w:left="68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12"/>
        </w:tabs>
        <w:ind w:left="36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32"/>
        </w:tabs>
        <w:ind w:left="43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52"/>
        </w:tabs>
        <w:ind w:left="50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72"/>
        </w:tabs>
        <w:ind w:left="57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92"/>
        </w:tabs>
        <w:ind w:left="64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12"/>
        </w:tabs>
        <w:ind w:left="72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32"/>
        </w:tabs>
        <w:ind w:left="79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52"/>
        </w:tabs>
        <w:ind w:left="8652" w:hanging="360"/>
      </w:pPr>
    </w:lvl>
  </w:abstractNum>
  <w:abstractNum w:abstractNumId="6">
    <w:nsid w:val="27906EA8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7">
    <w:nsid w:val="2A5B282D"/>
    <w:multiLevelType w:val="hybridMultilevel"/>
    <w:tmpl w:val="9FD06304"/>
    <w:lvl w:ilvl="0" w:tplc="5484A8F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E5F3C63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9">
    <w:nsid w:val="36A87DCB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10">
    <w:nsid w:val="3F875DCB"/>
    <w:multiLevelType w:val="multilevel"/>
    <w:tmpl w:val="D8F26C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>
    <w:nsid w:val="4270115B"/>
    <w:multiLevelType w:val="hybridMultilevel"/>
    <w:tmpl w:val="8040A7D4"/>
    <w:lvl w:ilvl="0" w:tplc="DB1084AC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225462C2">
      <w:numFmt w:val="none"/>
      <w:lvlText w:val=""/>
      <w:lvlJc w:val="left"/>
      <w:pPr>
        <w:tabs>
          <w:tab w:val="num" w:pos="360"/>
        </w:tabs>
      </w:pPr>
    </w:lvl>
    <w:lvl w:ilvl="2" w:tplc="1070E186">
      <w:numFmt w:val="none"/>
      <w:lvlText w:val=""/>
      <w:lvlJc w:val="left"/>
      <w:pPr>
        <w:tabs>
          <w:tab w:val="num" w:pos="360"/>
        </w:tabs>
      </w:pPr>
    </w:lvl>
    <w:lvl w:ilvl="3" w:tplc="5C14E6C4">
      <w:numFmt w:val="none"/>
      <w:lvlText w:val=""/>
      <w:lvlJc w:val="left"/>
      <w:pPr>
        <w:tabs>
          <w:tab w:val="num" w:pos="360"/>
        </w:tabs>
      </w:pPr>
    </w:lvl>
    <w:lvl w:ilvl="4" w:tplc="AE58F98E">
      <w:numFmt w:val="none"/>
      <w:lvlText w:val=""/>
      <w:lvlJc w:val="left"/>
      <w:pPr>
        <w:tabs>
          <w:tab w:val="num" w:pos="360"/>
        </w:tabs>
      </w:pPr>
    </w:lvl>
    <w:lvl w:ilvl="5" w:tplc="59F6911A">
      <w:numFmt w:val="none"/>
      <w:lvlText w:val=""/>
      <w:lvlJc w:val="left"/>
      <w:pPr>
        <w:tabs>
          <w:tab w:val="num" w:pos="360"/>
        </w:tabs>
      </w:pPr>
    </w:lvl>
    <w:lvl w:ilvl="6" w:tplc="0D00FC3C">
      <w:numFmt w:val="none"/>
      <w:lvlText w:val=""/>
      <w:lvlJc w:val="left"/>
      <w:pPr>
        <w:tabs>
          <w:tab w:val="num" w:pos="360"/>
        </w:tabs>
      </w:pPr>
    </w:lvl>
    <w:lvl w:ilvl="7" w:tplc="47CA8C1E">
      <w:numFmt w:val="none"/>
      <w:lvlText w:val=""/>
      <w:lvlJc w:val="left"/>
      <w:pPr>
        <w:tabs>
          <w:tab w:val="num" w:pos="360"/>
        </w:tabs>
      </w:pPr>
    </w:lvl>
    <w:lvl w:ilvl="8" w:tplc="00EA846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65B4BFB"/>
    <w:multiLevelType w:val="multilevel"/>
    <w:tmpl w:val="3BF246E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3">
    <w:nsid w:val="4EE60CAD"/>
    <w:multiLevelType w:val="hybridMultilevel"/>
    <w:tmpl w:val="84982BC0"/>
    <w:lvl w:ilvl="0" w:tplc="00D67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6802C0B"/>
    <w:multiLevelType w:val="multilevel"/>
    <w:tmpl w:val="A6269F4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62AE0098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16">
    <w:nsid w:val="638D70CA"/>
    <w:multiLevelType w:val="multilevel"/>
    <w:tmpl w:val="ADCE620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7">
    <w:nsid w:val="67CC4C88"/>
    <w:multiLevelType w:val="hybridMultilevel"/>
    <w:tmpl w:val="E46496D4"/>
    <w:lvl w:ilvl="0" w:tplc="AF7213C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9BA8E40">
      <w:numFmt w:val="none"/>
      <w:lvlText w:val=""/>
      <w:lvlJc w:val="left"/>
      <w:pPr>
        <w:tabs>
          <w:tab w:val="num" w:pos="360"/>
        </w:tabs>
      </w:pPr>
    </w:lvl>
    <w:lvl w:ilvl="2" w:tplc="C21E6F0C">
      <w:numFmt w:val="none"/>
      <w:lvlText w:val=""/>
      <w:lvlJc w:val="left"/>
      <w:pPr>
        <w:tabs>
          <w:tab w:val="num" w:pos="360"/>
        </w:tabs>
      </w:pPr>
    </w:lvl>
    <w:lvl w:ilvl="3" w:tplc="BCEEAF06">
      <w:numFmt w:val="none"/>
      <w:lvlText w:val=""/>
      <w:lvlJc w:val="left"/>
      <w:pPr>
        <w:tabs>
          <w:tab w:val="num" w:pos="360"/>
        </w:tabs>
      </w:pPr>
    </w:lvl>
    <w:lvl w:ilvl="4" w:tplc="F02EC804">
      <w:numFmt w:val="none"/>
      <w:lvlText w:val=""/>
      <w:lvlJc w:val="left"/>
      <w:pPr>
        <w:tabs>
          <w:tab w:val="num" w:pos="360"/>
        </w:tabs>
      </w:pPr>
    </w:lvl>
    <w:lvl w:ilvl="5" w:tplc="C0AE461C">
      <w:numFmt w:val="none"/>
      <w:lvlText w:val=""/>
      <w:lvlJc w:val="left"/>
      <w:pPr>
        <w:tabs>
          <w:tab w:val="num" w:pos="360"/>
        </w:tabs>
      </w:pPr>
    </w:lvl>
    <w:lvl w:ilvl="6" w:tplc="F72E39B2">
      <w:numFmt w:val="none"/>
      <w:lvlText w:val=""/>
      <w:lvlJc w:val="left"/>
      <w:pPr>
        <w:tabs>
          <w:tab w:val="num" w:pos="360"/>
        </w:tabs>
      </w:pPr>
    </w:lvl>
    <w:lvl w:ilvl="7" w:tplc="CF465116">
      <w:numFmt w:val="none"/>
      <w:lvlText w:val=""/>
      <w:lvlJc w:val="left"/>
      <w:pPr>
        <w:tabs>
          <w:tab w:val="num" w:pos="360"/>
        </w:tabs>
      </w:pPr>
    </w:lvl>
    <w:lvl w:ilvl="8" w:tplc="3D460CCA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AC728B9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903"/>
        </w:tabs>
        <w:ind w:left="903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19">
    <w:nsid w:val="6BD76A02"/>
    <w:multiLevelType w:val="multilevel"/>
    <w:tmpl w:val="744E40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1084"/>
        </w:tabs>
        <w:ind w:left="1084" w:hanging="360"/>
      </w:pPr>
    </w:lvl>
    <w:lvl w:ilvl="2">
      <w:start w:val="1"/>
      <w:numFmt w:val="decimal"/>
      <w:lvlText w:val="%1.%2.%3."/>
      <w:lvlJc w:val="left"/>
      <w:pPr>
        <w:tabs>
          <w:tab w:val="num" w:pos="2866"/>
        </w:tabs>
        <w:ind w:left="2866" w:hanging="720"/>
      </w:pPr>
    </w:lvl>
    <w:lvl w:ilvl="3">
      <w:start w:val="1"/>
      <w:numFmt w:val="decimal"/>
      <w:lvlText w:val="%1.%2.%3.%4."/>
      <w:lvlJc w:val="left"/>
      <w:pPr>
        <w:tabs>
          <w:tab w:val="num" w:pos="3939"/>
        </w:tabs>
        <w:ind w:left="3939" w:hanging="720"/>
      </w:pPr>
    </w:lvl>
    <w:lvl w:ilvl="4">
      <w:start w:val="1"/>
      <w:numFmt w:val="decimal"/>
      <w:lvlText w:val="%1.%2.%3.%4.%5."/>
      <w:lvlJc w:val="left"/>
      <w:pPr>
        <w:tabs>
          <w:tab w:val="num" w:pos="5372"/>
        </w:tabs>
        <w:ind w:left="5372" w:hanging="1080"/>
      </w:pPr>
    </w:lvl>
    <w:lvl w:ilvl="5">
      <w:start w:val="1"/>
      <w:numFmt w:val="decimal"/>
      <w:lvlText w:val="%1.%2.%3.%4.%5.%6."/>
      <w:lvlJc w:val="left"/>
      <w:pPr>
        <w:tabs>
          <w:tab w:val="num" w:pos="6445"/>
        </w:tabs>
        <w:ind w:left="64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78"/>
        </w:tabs>
        <w:ind w:left="787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51"/>
        </w:tabs>
        <w:ind w:left="895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84"/>
        </w:tabs>
        <w:ind w:left="10384" w:hanging="1800"/>
      </w:pPr>
    </w:lvl>
  </w:abstractNum>
  <w:abstractNum w:abstractNumId="20">
    <w:nsid w:val="6CC6444B"/>
    <w:multiLevelType w:val="multilevel"/>
    <w:tmpl w:val="472A634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1">
    <w:nsid w:val="6D7E38C4"/>
    <w:multiLevelType w:val="hybridMultilevel"/>
    <w:tmpl w:val="9A065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70174"/>
    <w:multiLevelType w:val="multilevel"/>
    <w:tmpl w:val="E538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563A8"/>
    <w:multiLevelType w:val="multilevel"/>
    <w:tmpl w:val="D09222B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4">
    <w:nsid w:val="7B17008F"/>
    <w:multiLevelType w:val="hybridMultilevel"/>
    <w:tmpl w:val="7E9A4C0C"/>
    <w:lvl w:ilvl="0" w:tplc="0BB6B09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4"/>
  </w:num>
  <w:num w:numId="9">
    <w:abstractNumId w:val="6"/>
  </w:num>
  <w:num w:numId="10">
    <w:abstractNumId w:val="8"/>
  </w:num>
  <w:num w:numId="11">
    <w:abstractNumId w:val="15"/>
  </w:num>
  <w:num w:numId="12">
    <w:abstractNumId w:val="1"/>
  </w:num>
  <w:num w:numId="13">
    <w:abstractNumId w:val="9"/>
  </w:num>
  <w:num w:numId="14">
    <w:abstractNumId w:val="19"/>
  </w:num>
  <w:num w:numId="15">
    <w:abstractNumId w:val="24"/>
  </w:num>
  <w:num w:numId="16">
    <w:abstractNumId w:val="10"/>
  </w:num>
  <w:num w:numId="17">
    <w:abstractNumId w:val="2"/>
  </w:num>
  <w:num w:numId="18">
    <w:abstractNumId w:val="13"/>
  </w:num>
  <w:num w:numId="19">
    <w:abstractNumId w:val="22"/>
  </w:num>
  <w:num w:numId="20">
    <w:abstractNumId w:val="12"/>
  </w:num>
  <w:num w:numId="21">
    <w:abstractNumId w:val="16"/>
  </w:num>
  <w:num w:numId="22">
    <w:abstractNumId w:val="20"/>
  </w:num>
  <w:num w:numId="23">
    <w:abstractNumId w:val="14"/>
  </w:num>
  <w:num w:numId="24">
    <w:abstractNumId w:val="23"/>
  </w:num>
  <w:num w:numId="25">
    <w:abstractNumId w:val="3"/>
  </w:num>
  <w:num w:numId="26">
    <w:abstractNumId w:val="21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47FC"/>
    <w:rsid w:val="001B1F9D"/>
    <w:rsid w:val="002046B7"/>
    <w:rsid w:val="00242469"/>
    <w:rsid w:val="00271B97"/>
    <w:rsid w:val="0030185D"/>
    <w:rsid w:val="003E355F"/>
    <w:rsid w:val="003E7211"/>
    <w:rsid w:val="004106F1"/>
    <w:rsid w:val="00412374"/>
    <w:rsid w:val="0052051B"/>
    <w:rsid w:val="00583815"/>
    <w:rsid w:val="00634765"/>
    <w:rsid w:val="007233D4"/>
    <w:rsid w:val="007631B8"/>
    <w:rsid w:val="007647FC"/>
    <w:rsid w:val="008363E9"/>
    <w:rsid w:val="00883C7F"/>
    <w:rsid w:val="009C4CE4"/>
    <w:rsid w:val="00A31E3F"/>
    <w:rsid w:val="00AB315E"/>
    <w:rsid w:val="00B20CA9"/>
    <w:rsid w:val="00B21B99"/>
    <w:rsid w:val="00C40307"/>
    <w:rsid w:val="00C50BFB"/>
    <w:rsid w:val="00C84F3E"/>
    <w:rsid w:val="00D33169"/>
    <w:rsid w:val="00D418B4"/>
    <w:rsid w:val="00D51701"/>
    <w:rsid w:val="00D620D8"/>
    <w:rsid w:val="00D71FFF"/>
    <w:rsid w:val="00DE6107"/>
    <w:rsid w:val="00F13688"/>
    <w:rsid w:val="00F47F1B"/>
    <w:rsid w:val="00F6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69"/>
  </w:style>
  <w:style w:type="paragraph" w:styleId="1">
    <w:name w:val="heading 1"/>
    <w:basedOn w:val="a"/>
    <w:next w:val="a"/>
    <w:link w:val="10"/>
    <w:qFormat/>
    <w:rsid w:val="007647F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123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412374"/>
    <w:pPr>
      <w:keepNext/>
      <w:spacing w:after="0" w:line="264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val="be-BY" w:eastAsia="en-US"/>
    </w:rPr>
  </w:style>
  <w:style w:type="paragraph" w:styleId="4">
    <w:name w:val="heading 4"/>
    <w:basedOn w:val="a"/>
    <w:next w:val="a"/>
    <w:link w:val="40"/>
    <w:qFormat/>
    <w:rsid w:val="0041237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1237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47FC"/>
    <w:rPr>
      <w:rFonts w:ascii="Arial" w:eastAsia="Times New Roman" w:hAnsi="Arial" w:cs="Times New Roman"/>
      <w:b/>
      <w:bCs/>
      <w:kern w:val="32"/>
      <w:sz w:val="32"/>
      <w:szCs w:val="32"/>
      <w:lang w:eastAsia="en-US"/>
    </w:rPr>
  </w:style>
  <w:style w:type="character" w:styleId="a3">
    <w:name w:val="Hyperlink"/>
    <w:uiPriority w:val="99"/>
    <w:unhideWhenUsed/>
    <w:rsid w:val="007647F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1237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412374"/>
    <w:rPr>
      <w:rFonts w:ascii="Times New Roman" w:eastAsia="Times New Roman" w:hAnsi="Times New Roman" w:cs="Times New Roman"/>
      <w:b/>
      <w:sz w:val="32"/>
      <w:szCs w:val="20"/>
      <w:lang w:val="be-BY" w:eastAsia="en-US"/>
    </w:rPr>
  </w:style>
  <w:style w:type="character" w:customStyle="1" w:styleId="40">
    <w:name w:val="Заголовок 4 Знак"/>
    <w:basedOn w:val="a0"/>
    <w:link w:val="4"/>
    <w:rsid w:val="0041237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12374"/>
    <w:rPr>
      <w:rFonts w:ascii="Times New Roman" w:eastAsia="Times New Roman" w:hAnsi="Times New Roman" w:cs="Times New Roman"/>
      <w:b/>
      <w:bCs/>
      <w:i/>
      <w:iCs/>
      <w:sz w:val="26"/>
      <w:szCs w:val="26"/>
      <w:lang w:eastAsia="en-US"/>
    </w:rPr>
  </w:style>
  <w:style w:type="numbering" w:customStyle="1" w:styleId="11">
    <w:name w:val="Нет списка1"/>
    <w:next w:val="a2"/>
    <w:semiHidden/>
    <w:rsid w:val="00412374"/>
  </w:style>
  <w:style w:type="paragraph" w:styleId="a4">
    <w:name w:val="Body Text"/>
    <w:basedOn w:val="a"/>
    <w:link w:val="a5"/>
    <w:uiPriority w:val="99"/>
    <w:rsid w:val="0041237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41237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31">
    <w:name w:val="Body Text Indent 3"/>
    <w:basedOn w:val="a"/>
    <w:link w:val="32"/>
    <w:rsid w:val="004123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412374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12">
    <w:name w:val="Обычный1"/>
    <w:rsid w:val="00412374"/>
    <w:pPr>
      <w:widowControl w:val="0"/>
      <w:spacing w:after="0" w:line="300" w:lineRule="auto"/>
      <w:ind w:left="40"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nsNormal">
    <w:name w:val="ConsNormal"/>
    <w:rsid w:val="00412374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6"/>
      <w:szCs w:val="20"/>
    </w:rPr>
  </w:style>
  <w:style w:type="paragraph" w:customStyle="1" w:styleId="ConsNonformat">
    <w:name w:val="ConsNonformat"/>
    <w:rsid w:val="00412374"/>
    <w:pPr>
      <w:widowControl w:val="0"/>
      <w:spacing w:after="0" w:line="240" w:lineRule="auto"/>
    </w:pPr>
    <w:rPr>
      <w:rFonts w:ascii="Consultant" w:eastAsia="Times New Roman" w:hAnsi="Consultant" w:cs="Times New Roman"/>
      <w:snapToGrid w:val="0"/>
      <w:sz w:val="16"/>
      <w:szCs w:val="20"/>
    </w:rPr>
  </w:style>
  <w:style w:type="paragraph" w:styleId="21">
    <w:name w:val="Body Text Indent 2"/>
    <w:basedOn w:val="a"/>
    <w:link w:val="22"/>
    <w:rsid w:val="0041237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41237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6">
    <w:name w:val="Normal (Web)"/>
    <w:basedOn w:val="a"/>
    <w:rsid w:val="00412374"/>
    <w:pPr>
      <w:spacing w:before="129" w:after="129" w:line="240" w:lineRule="auto"/>
      <w:ind w:left="129" w:right="129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7">
    <w:name w:val="Body Text Indent"/>
    <w:basedOn w:val="a"/>
    <w:link w:val="a8"/>
    <w:rsid w:val="0041237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41237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normal0">
    <w:name w:val="consnormal"/>
    <w:basedOn w:val="a"/>
    <w:rsid w:val="0041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123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9">
    <w:name w:val="Знак Знак Знак"/>
    <w:basedOn w:val="a"/>
    <w:rsid w:val="004123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a">
    <w:name w:val="Plain Text"/>
    <w:basedOn w:val="a"/>
    <w:link w:val="ab"/>
    <w:rsid w:val="00412374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en-US"/>
    </w:rPr>
  </w:style>
  <w:style w:type="character" w:customStyle="1" w:styleId="ab">
    <w:name w:val="Текст Знак"/>
    <w:basedOn w:val="a0"/>
    <w:link w:val="aa"/>
    <w:rsid w:val="00412374"/>
    <w:rPr>
      <w:rFonts w:ascii="Courier New" w:eastAsia="Times New Roman" w:hAnsi="Courier New" w:cs="Times New Roman"/>
      <w:sz w:val="20"/>
      <w:szCs w:val="24"/>
      <w:lang w:eastAsia="en-US"/>
    </w:rPr>
  </w:style>
  <w:style w:type="table" w:styleId="ac">
    <w:name w:val="Table Grid"/>
    <w:basedOn w:val="a1"/>
    <w:uiPriority w:val="59"/>
    <w:rsid w:val="0041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412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Верхний колонтитул Знак"/>
    <w:basedOn w:val="a0"/>
    <w:link w:val="ad"/>
    <w:rsid w:val="00412374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">
    <w:name w:val="page number"/>
    <w:rsid w:val="00412374"/>
  </w:style>
  <w:style w:type="paragraph" w:styleId="af0">
    <w:name w:val="footer"/>
    <w:basedOn w:val="a"/>
    <w:link w:val="af1"/>
    <w:uiPriority w:val="99"/>
    <w:rsid w:val="004123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1237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2">
    <w:name w:val="Balloon Text"/>
    <w:basedOn w:val="a"/>
    <w:link w:val="af3"/>
    <w:semiHidden/>
    <w:rsid w:val="004123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412374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af4">
    <w:name w:val="Гипертекстовая ссылка"/>
    <w:uiPriority w:val="99"/>
    <w:rsid w:val="00412374"/>
    <w:rPr>
      <w:rFonts w:cs="Times New Roman"/>
      <w:b/>
      <w:color w:val="008000"/>
    </w:rPr>
  </w:style>
  <w:style w:type="paragraph" w:styleId="af5">
    <w:name w:val="List Paragraph"/>
    <w:basedOn w:val="a"/>
    <w:uiPriority w:val="34"/>
    <w:qFormat/>
    <w:rsid w:val="0041237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Знак2"/>
    <w:basedOn w:val="a"/>
    <w:next w:val="2"/>
    <w:autoRedefine/>
    <w:rsid w:val="00412374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412374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412374"/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4123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af6">
    <w:name w:val="FollowedHyperlink"/>
    <w:uiPriority w:val="99"/>
    <w:semiHidden/>
    <w:unhideWhenUsed/>
    <w:rsid w:val="00412374"/>
    <w:rPr>
      <w:color w:val="800080"/>
      <w:u w:val="single"/>
    </w:rPr>
  </w:style>
  <w:style w:type="table" w:customStyle="1" w:styleId="13">
    <w:name w:val="Сетка таблицы1"/>
    <w:basedOn w:val="a1"/>
    <w:next w:val="ac"/>
    <w:rsid w:val="00412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a"/>
    <w:rsid w:val="004123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41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23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4123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23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1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5">
    <w:name w:val="xl75"/>
    <w:basedOn w:val="a"/>
    <w:rsid w:val="00412374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6">
    <w:name w:val="xl76"/>
    <w:basedOn w:val="a"/>
    <w:rsid w:val="0041237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123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123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4123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41237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41237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412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a"/>
    <w:rsid w:val="00412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4123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a"/>
    <w:rsid w:val="004123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14">
    <w:name w:val="Основной текст Знак1"/>
    <w:uiPriority w:val="99"/>
    <w:rsid w:val="00412374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103;&#1082;&#1091;&#1090;&#1089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6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СИРиК</dc:creator>
  <cp:keywords/>
  <dc:description/>
  <cp:lastModifiedBy>Nurgalina-dsv</cp:lastModifiedBy>
  <cp:revision>25</cp:revision>
  <cp:lastPrinted>2016-02-08T09:09:00Z</cp:lastPrinted>
  <dcterms:created xsi:type="dcterms:W3CDTF">2013-07-29T04:05:00Z</dcterms:created>
  <dcterms:modified xsi:type="dcterms:W3CDTF">2016-02-11T01:45:00Z</dcterms:modified>
</cp:coreProperties>
</file>