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D0" w:rsidRPr="005F4296" w:rsidRDefault="00C975D0" w:rsidP="00C975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Приложение №1 к извещению</w:t>
      </w:r>
    </w:p>
    <w:p w:rsidR="00AE3C3F" w:rsidRPr="005F4296" w:rsidRDefault="00D20EDB" w:rsidP="00D20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Инструкция для участников аукциона в электронной форме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748"/>
        <w:gridCol w:w="6089"/>
      </w:tblGrid>
      <w:tr w:rsidR="00DE4DC9" w:rsidRPr="005F4296" w:rsidTr="00C975D0">
        <w:tc>
          <w:tcPr>
            <w:tcW w:w="50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действия для участника</w:t>
            </w:r>
          </w:p>
        </w:tc>
        <w:tc>
          <w:tcPr>
            <w:tcW w:w="6089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участника</w:t>
            </w: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электронной подписи</w:t>
            </w:r>
          </w:p>
        </w:tc>
        <w:tc>
          <w:tcPr>
            <w:tcW w:w="6089" w:type="dxa"/>
          </w:tcPr>
          <w:p w:rsidR="00DE4DC9" w:rsidRPr="005F4296" w:rsidRDefault="00DE4DC9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электронной площадки «РТС-тендер» Имущественные торги для проведения закупок на электронной площадке используется усиленная электронная подпись.</w:t>
            </w:r>
          </w:p>
          <w:p w:rsidR="00DE4DC9" w:rsidRPr="005F4296" w:rsidRDefault="00DE4DC9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Усиленная электронная подпись может быть выдана Удостоверяющими центрами, прошедшими процедуру аккредитации при Министерстве связи и массовых коммуникаций РФ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>Ниже приводим список удостоверяющих центров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>, уполномоченны</w:t>
            </w:r>
            <w:r w:rsidR="008E620D" w:rsidRPr="005F42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на оформление электронных подписей в городе Якутск</w:t>
            </w:r>
            <w:r w:rsidR="008E620D" w:rsidRPr="005F42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7C16" w:rsidRPr="005F4296" w:rsidRDefault="00867C16" w:rsidP="00867C16">
            <w:pPr>
              <w:pStyle w:val="a6"/>
              <w:numPr>
                <w:ilvl w:val="0"/>
                <w:numId w:val="3"/>
              </w:numPr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proofErr w:type="spellStart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Инфотендер</w:t>
            </w:r>
            <w:proofErr w:type="spellEnd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1435325937</w:t>
            </w:r>
          </w:p>
          <w:p w:rsidR="00867C16" w:rsidRPr="005F4296" w:rsidRDefault="00867C16" w:rsidP="00867C16">
            <w:pPr>
              <w:pStyle w:val="a6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(адрес: ул. Кирова 18, блок В, 704 </w:t>
            </w:r>
            <w:proofErr w:type="gramStart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кабинет  тел</w:t>
            </w:r>
            <w:proofErr w:type="gramEnd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: 707-202)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«Система Плюс»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ИНН1435275940 (адрес: Республика Саха (Якутия), Якутск, улица Пояркова, 18);</w:t>
            </w:r>
          </w:p>
          <w:p w:rsidR="00014853" w:rsidRPr="005F4296" w:rsidRDefault="00C975D0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ПФ «СКБ Контур»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6663003127 (адрес: Республика Саха (Якутия), Якутск, проспект Ленина, 4/2, офис 409);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Будимир</w:t>
            </w:r>
            <w:proofErr w:type="spellEnd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+»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1435332282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улица Дзержинского, 23, офис 311);</w:t>
            </w:r>
          </w:p>
          <w:p w:rsidR="00014853" w:rsidRPr="005F4296" w:rsidRDefault="00C975D0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Аватек</w:t>
            </w:r>
            <w:proofErr w:type="spellEnd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14853"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1435293280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</w:t>
            </w:r>
            <w:proofErr w:type="spellStart"/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. 202-й, 12/корп. 2);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ГБУ РС (Я) Республиканский центр инфокоммуникационных технологий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435236532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улица Каландаришвили, 36, кабинет 133);</w:t>
            </w:r>
          </w:p>
          <w:p w:rsidR="00014853" w:rsidRPr="005F4296" w:rsidRDefault="00014853" w:rsidP="00DE4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аккредитации на площадке</w:t>
            </w:r>
          </w:p>
        </w:tc>
        <w:tc>
          <w:tcPr>
            <w:tcW w:w="6089" w:type="dxa"/>
          </w:tcPr>
          <w:p w:rsidR="004C3654" w:rsidRPr="005F4296" w:rsidRDefault="004C3654" w:rsidP="004C36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296">
              <w:rPr>
                <w:color w:val="000000"/>
              </w:rPr>
              <w:t>Аккредитация участников закупки осуществляется оператором электронной торговой площадки с целью обеспечения им доступа к участию в аукционах. Аккредитация бесплатна, предоставляется сроком на три года и дает возможность подавать заявки на участие во всех проводимых на площадке аукционах.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Подача заявки на первичную регистрацию: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С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главной страницы РТС-тенд</w:t>
            </w:r>
            <w:r w:rsidR="00C20C35" w:rsidRPr="005F4296">
              <w:rPr>
                <w:color w:val="000000"/>
              </w:rPr>
              <w:t>ер перейдите в раздел «Имущественные торги</w:t>
            </w:r>
            <w:r w:rsidRPr="005F4296">
              <w:rPr>
                <w:color w:val="000000"/>
              </w:rPr>
              <w:t>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 Выберите раздел «Продавцам» / «Покупателям», далее «Регистрация»;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форму «Первичная регистрация»: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Выберите сертификат. Заданные в сертификате данные автоматически заполнят ряд полей формы «Первичная регистрацию»;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обязательные поля, отмеченные «*»;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Прикрепите документы, обязательные поля отмечены «*»;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Укажите в качестве кого, Вы будете работать на площадке: Продавец, Претендент или Продавец и Претендент.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В разделе «Продавец» проставьте галочку в чек-боксе «Регистрация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 площадке». Установите роль Продавца на площадке («Собственник имущества» или «Представитель Продавца»);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  <w:lang w:val="en-US"/>
              </w:rPr>
            </w:pPr>
            <w:r w:rsidRPr="005F4296">
              <w:rPr>
                <w:color w:val="000000"/>
              </w:rPr>
              <w:t>В разделе «Претендент» проставьте галочку в чек-боксе «Регистрация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 xml:space="preserve">на площадке». </w:t>
            </w:r>
            <w:r w:rsidRPr="005F4296">
              <w:rPr>
                <w:color w:val="000000"/>
                <w:lang w:val="en-US"/>
              </w:rPr>
              <w:t xml:space="preserve">В </w:t>
            </w:r>
            <w:proofErr w:type="spellStart"/>
            <w:r w:rsidRPr="005F4296">
              <w:rPr>
                <w:color w:val="000000"/>
                <w:lang w:val="en-US"/>
              </w:rPr>
              <w:t>чек-боксе</w:t>
            </w:r>
            <w:proofErr w:type="spellEnd"/>
            <w:r w:rsidRPr="005F4296">
              <w:rPr>
                <w:color w:val="000000"/>
                <w:lang w:val="en-US"/>
              </w:rPr>
              <w:t xml:space="preserve"> «</w:t>
            </w:r>
            <w:proofErr w:type="spellStart"/>
            <w:r w:rsidRPr="005F4296">
              <w:rPr>
                <w:color w:val="000000"/>
                <w:lang w:val="en-US"/>
              </w:rPr>
              <w:t>Ознакомлен</w:t>
            </w:r>
            <w:proofErr w:type="spellEnd"/>
            <w:r w:rsidRPr="005F4296">
              <w:rPr>
                <w:color w:val="000000"/>
                <w:lang w:val="en-US"/>
              </w:rPr>
              <w:t xml:space="preserve">» </w:t>
            </w:r>
            <w:proofErr w:type="spellStart"/>
            <w:r w:rsidRPr="005F4296">
              <w:rPr>
                <w:color w:val="000000"/>
                <w:lang w:val="en-US"/>
              </w:rPr>
              <w:t>проставьте</w:t>
            </w:r>
            <w:proofErr w:type="spellEnd"/>
            <w:r w:rsidRPr="005F4296">
              <w:rPr>
                <w:color w:val="000000"/>
                <w:lang w:val="en-US"/>
              </w:rPr>
              <w:t xml:space="preserve"> </w:t>
            </w:r>
            <w:proofErr w:type="spellStart"/>
            <w:r w:rsidRPr="005F4296">
              <w:rPr>
                <w:color w:val="000000"/>
                <w:lang w:val="en-US"/>
              </w:rPr>
              <w:t>галочку</w:t>
            </w:r>
            <w:proofErr w:type="spellEnd"/>
            <w:r w:rsidRPr="005F4296">
              <w:rPr>
                <w:color w:val="000000"/>
                <w:lang w:val="en-US"/>
              </w:rPr>
              <w:t>;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8" w:type="dxa"/>
          </w:tcPr>
          <w:p w:rsidR="004C3654" w:rsidRPr="005F4296" w:rsidRDefault="004C3654" w:rsidP="004C3654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91919"/>
                <w:kern w:val="36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color w:val="191919"/>
                <w:kern w:val="36"/>
                <w:sz w:val="24"/>
                <w:szCs w:val="24"/>
                <w:lang w:eastAsia="ru-RU"/>
              </w:rPr>
              <w:t>Блокирование/разблокирование денежных средств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4C3654" w:rsidRPr="005F4296" w:rsidRDefault="004C3654" w:rsidP="004C3654">
            <w:pPr>
              <w:shd w:val="clear" w:color="auto" w:fill="EEEEEE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блокирования или разблокирования денежных средств на участие в процедуре регламентирован Соглашением о гарантийном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обеспечении на ЭП РТС-тендер Имущественные торги.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Блокирование денежных средств: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в размере гарантийного обеспечения (задатка) и стоимости оказания услуг (если к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процедуре применяются тарифы) блокируются на аналитическом счете Покупателя в момент подачи заявки на участие в процедуре, при условии наличия на нем соответствующей суммы свободных денежных средств.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свободных средств Гарантийного обеспечения и/или Гарантийного обеспечения оплаты оказания услуг недостаточно, Оператор ЭТП отклоняет заявку, за исключением Торговых процедур по приватизации государственного или муниципального имущества.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получения от Претендента нескольких заявок, свободные средства Гарантийного обеспечения и/или Гарантийного обеспечения оплаты оказания услуг блокируются последовательно и учитываются отдельно по каждой заявке.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1.ОБЯЗАТЕЛЬНО в назначении платежа указывайте номер вашего аналитического счета на площадке.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2. ОБЯЗАТЕЛЬНО в назначении платежа указывайте сумма Без НДС либо НДС не облагается.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3. Не нужно разбивать платежи по разным процедурам на отдельные платежные поручения. Данная операция просто является пополнением счета.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4. Платежи разносятся по виртуальным счетам каждый следующий рабочий день по факту поступления средств по банковским выпискам (то есть банковский день + рабочий день).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:rsidR="00DE4DC9" w:rsidRPr="005F4296" w:rsidRDefault="00B00E9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Подача заявки на участие в аукционе</w:t>
            </w:r>
          </w:p>
        </w:tc>
        <w:tc>
          <w:tcPr>
            <w:tcW w:w="6089" w:type="dxa"/>
          </w:tcPr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подачи заявки: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Войдите в Личный кабинет по электронной подписи;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Перейдите в раздел «Имущественные торги»;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Перейдите в раздел «Поиск процедур»;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4.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Найдите необходимую процедуру;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5.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Нажмите на «№» или «Наименование процедуры»;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6.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Вверху извещения нажмите кнопку «Подать заявку»;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7.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открывшуюся форму «Подача заявки»;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8.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После заполнения заявки для ее отправки нажмите кнопку «Подать заявку».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Отправленная заявка отобразится в разделе «Имущественные торги»/ «Участие»/ «Мои заявки».</w:t>
            </w:r>
            <w:r w:rsidRPr="005F4296">
              <w:rPr>
                <w:color w:val="000000"/>
                <w:lang w:val="en-US"/>
              </w:rPr>
              <w:t> 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заполнения формы заявки на участие: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раздел «Содержание заявки», установив галочку в чек-боксе «Согласен с условиями Информационного сообщения»;</w:t>
            </w:r>
            <w:r w:rsidRPr="005F4296">
              <w:rPr>
                <w:color w:val="000000"/>
                <w:lang w:val="en-US"/>
              </w:rPr>
              <w:t> 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 разделе «Лоты» осуществите поиск лотов, на которые необходимо подать заявки, установите отметку в чек-бокс;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Приложите необходимые документы к лоту (в лоте могут отобразиться дополнительные поля в зависимости от типа процедуры):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Поле «Форма заявки» - Претенденту требуется прикрепить документы в соответствии с документацией Продавца по процедуре.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аукционе</w:t>
            </w:r>
          </w:p>
        </w:tc>
        <w:tc>
          <w:tcPr>
            <w:tcW w:w="6089" w:type="dxa"/>
          </w:tcPr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Перейдите в раздел «Имущественные</w:t>
            </w:r>
            <w:r w:rsidRPr="005F429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торги», далее «Поиск процедур»;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на номер процедуры. Откроется форма «Процедура №...»;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кнопку «Перейти к аукциону»;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Откроется форма «Аукционный торг по процедуре №...»;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ввода ставки нажмите кнопку «Ввод ставки»;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Откроется окно «Ввод ставки по лоту». В поле «Ценовое предложение» введите Ваше ценовое предложение;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кнопку «Подписать и отправить ставку»;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Подтвердите действие сертификатом электронной подписи.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«Ценовое предложение» обновится. Лучшее ценовое предложение выделено зеленым цветом.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поданных ценовых предложений можно просмотреть в окне «Ввод ставки по лоту» в разделе «История ставок».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6089" w:type="dxa"/>
          </w:tcPr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подписания договора выполните следующие действия: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 С главной страницы РТС-тендер нажмите кнопку «Вход». В открывшейся форме «Имущественные торги» выберите роль «Покупатель/Арендатор». Нажмите кнопку «Войти по ЭП» и выберите из списка актуальный сертификат;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 Перейдите в раздел «Имущественные торги», далее в раздел «Мои договоры». При помощи фильтров откройте карточку договора, кликнув на номер договора;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 В открывшейся карточке договора ознакомьтесь с проектом договора.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4. После просмотра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проекта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договора, нажмите кнопку «Подписать и отправить» в нижней части страницы;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После подписания статус договора изменится на «Договора подписан Участником».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89" w:type="dxa"/>
          </w:tcPr>
          <w:p w:rsidR="00DE4DC9" w:rsidRPr="005F4296" w:rsidRDefault="00C975D0" w:rsidP="00736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Для более подробного ознакомления с инструкцией участия на аукционах в электронной форме необходимо на сайте </w:t>
            </w:r>
            <w:hyperlink r:id="rId5" w:history="1">
              <w:r w:rsidR="007368DB"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http://help.rts-tender.ru/articles/list?id=701</w:t>
              </w:r>
            </w:hyperlink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далее раздел - «ИМУЩЕСТВЕННЫЕ ТОРГИ</w:t>
            </w:r>
            <w:r w:rsidR="007368DB" w:rsidRPr="005F4296">
              <w:rPr>
                <w:rFonts w:ascii="Times New Roman" w:hAnsi="Times New Roman" w:cs="Times New Roman"/>
                <w:sz w:val="24"/>
                <w:szCs w:val="24"/>
              </w:rPr>
              <w:t>», далее раздел -«ПРОДАВЦАМ/АРЕНДАТОРАМ», далее -раздел  «Поддержка. Инструкции и подсказки для работы на площадке».</w:t>
            </w:r>
          </w:p>
          <w:p w:rsidR="007368DB" w:rsidRPr="005F4296" w:rsidRDefault="007368DB" w:rsidP="007368D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вопросов по имущественным торгам:</w:t>
            </w:r>
          </w:p>
          <w:p w:rsidR="00B8625C" w:rsidRPr="005F4296" w:rsidRDefault="00B8625C" w:rsidP="00B86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службы технической поддержки +7 499 653-77-00;</w:t>
            </w:r>
          </w:p>
          <w:p w:rsidR="007368DB" w:rsidRPr="005F4296" w:rsidRDefault="00B8625C" w:rsidP="00B8625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для вопросов продавцов и покупателей о работе на площадке по имущественным торгам  </w:t>
            </w:r>
            <w:hyperlink r:id="rId6" w:history="1">
              <w:r w:rsidR="007368DB" w:rsidRPr="005F42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iSupport@rts-tender.ru</w:t>
              </w:r>
            </w:hyperlink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368DB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8DB" w:rsidRPr="005F4296" w:rsidRDefault="007368DB" w:rsidP="00736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регионального представитель</w:t>
            </w:r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ЭТП РТС тендер в </w:t>
            </w:r>
            <w:proofErr w:type="spellStart"/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г.Якутске</w:t>
            </w:r>
            <w:proofErr w:type="spellEnd"/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8(4112) 31-80-23</w:t>
            </w:r>
            <w:r w:rsidR="00071A1B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A1B" w:rsidRPr="005F4296" w:rsidTr="00C975D0">
        <w:tc>
          <w:tcPr>
            <w:tcW w:w="508" w:type="dxa"/>
          </w:tcPr>
          <w:p w:rsidR="00071A1B" w:rsidRPr="005F4296" w:rsidRDefault="00071A1B" w:rsidP="000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:rsidR="00071A1B" w:rsidRPr="005F4296" w:rsidRDefault="00071A1B" w:rsidP="00071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взимании платы</w:t>
            </w:r>
          </w:p>
        </w:tc>
        <w:tc>
          <w:tcPr>
            <w:tcW w:w="6089" w:type="dxa"/>
          </w:tcPr>
          <w:p w:rsidR="00B056E8" w:rsidRPr="005F4296" w:rsidRDefault="00B056E8" w:rsidP="00B056E8">
            <w:pPr>
              <w:shd w:val="clear" w:color="auto" w:fill="FBFBFB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тарифов, утвержденных </w:t>
            </w:r>
            <w:hyperlink r:id="rId7" w:tgtFrame="_blank" w:history="1">
              <w:r w:rsidRPr="005F429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Приказом Генерального директора ООО "РТС-тендер"</w:t>
              </w:r>
            </w:hyperlink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Регламента, размещенного на электронной площадке «РТС-тендер» Имущественные торги, расположенном по адресу в сети Интернет: </w:t>
            </w:r>
            <w:hyperlink r:id="rId8" w:history="1">
              <w:r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https://www.rts-tender.ru</w:t>
              </w:r>
            </w:hyperlink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услуги, связанные с участием в торговых процедурах являются </w:t>
            </w:r>
            <w:r w:rsidR="000A1F21"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возмездными. Стоимость указана в п.30 Извещения.</w:t>
            </w:r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порядок взимания платы в размере стоимости оплаты услуг, связанных с участием в торговых процедурах, проводимых на ЭП:</w:t>
            </w:r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1. 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торги, расположенном по адресу в сети Интернет: </w:t>
            </w:r>
            <w:hyperlink r:id="rId9" w:history="1">
              <w:r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https://www.rts-tender.ru</w:t>
              </w:r>
            </w:hyperlink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2. Денежные средства в размере стоимости оказания услуг </w:t>
            </w:r>
            <w:bookmarkStart w:id="0" w:name="_GoBack"/>
            <w:bookmarkEnd w:id="0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вместе с суммой задатка на тот же счет:</w:t>
            </w:r>
          </w:p>
          <w:tbl>
            <w:tblPr>
              <w:tblW w:w="93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0"/>
              <w:gridCol w:w="7245"/>
            </w:tblGrid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ind w:right="3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044525360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7710357167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773001001</w:t>
                  </w:r>
                </w:p>
              </w:tc>
            </w:tr>
          </w:tbl>
          <w:p w:rsidR="00071A1B" w:rsidRPr="005F4296" w:rsidRDefault="00280501" w:rsidP="00B056E8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56E8" w:rsidRPr="005F4296">
              <w:rPr>
                <w:rFonts w:ascii="Times New Roman" w:hAnsi="Times New Roman" w:cs="Times New Roman"/>
                <w:sz w:val="24"/>
                <w:szCs w:val="24"/>
              </w:rPr>
              <w:t>После завершения аукциона, данные денежные средства (задаток + 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«РТС-тендер»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      </w:r>
          </w:p>
        </w:tc>
      </w:tr>
    </w:tbl>
    <w:p w:rsidR="00237624" w:rsidRPr="005F4296" w:rsidRDefault="00237624" w:rsidP="00AE3C3F">
      <w:pPr>
        <w:rPr>
          <w:rFonts w:ascii="Times New Roman" w:hAnsi="Times New Roman" w:cs="Times New Roman"/>
          <w:sz w:val="24"/>
          <w:szCs w:val="24"/>
        </w:rPr>
      </w:pPr>
    </w:p>
    <w:sectPr w:rsidR="00237624" w:rsidRPr="005F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27086"/>
    <w:multiLevelType w:val="hybridMultilevel"/>
    <w:tmpl w:val="451CA1FC"/>
    <w:lvl w:ilvl="0" w:tplc="023E8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41F10"/>
    <w:multiLevelType w:val="hybridMultilevel"/>
    <w:tmpl w:val="86C2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200AA"/>
    <w:multiLevelType w:val="hybridMultilevel"/>
    <w:tmpl w:val="8FB20462"/>
    <w:lvl w:ilvl="0" w:tplc="47783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57C23"/>
    <w:multiLevelType w:val="multilevel"/>
    <w:tmpl w:val="559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C"/>
    <w:rsid w:val="00014853"/>
    <w:rsid w:val="00071A1B"/>
    <w:rsid w:val="000A1F21"/>
    <w:rsid w:val="00237624"/>
    <w:rsid w:val="00280501"/>
    <w:rsid w:val="004B58AA"/>
    <w:rsid w:val="004C3654"/>
    <w:rsid w:val="005F4296"/>
    <w:rsid w:val="007368DB"/>
    <w:rsid w:val="007B174D"/>
    <w:rsid w:val="00867C16"/>
    <w:rsid w:val="008E620D"/>
    <w:rsid w:val="00AE3C3F"/>
    <w:rsid w:val="00B00E96"/>
    <w:rsid w:val="00B056E8"/>
    <w:rsid w:val="00B8625C"/>
    <w:rsid w:val="00C20C35"/>
    <w:rsid w:val="00C975D0"/>
    <w:rsid w:val="00D109DC"/>
    <w:rsid w:val="00D20EDB"/>
    <w:rsid w:val="00DE4DC9"/>
    <w:rsid w:val="00E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976F"/>
  <w15:chartTrackingRefBased/>
  <w15:docId w15:val="{B282CDB8-0C30-4216-AE6B-35C2D81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C3F"/>
    <w:rPr>
      <w:b/>
      <w:bCs/>
    </w:rPr>
  </w:style>
  <w:style w:type="table" w:styleId="a5">
    <w:name w:val="Table Grid"/>
    <w:basedOn w:val="a1"/>
    <w:uiPriority w:val="39"/>
    <w:rsid w:val="00DE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4853"/>
    <w:pPr>
      <w:ind w:left="720"/>
      <w:contextualSpacing/>
    </w:pPr>
  </w:style>
  <w:style w:type="character" w:styleId="a7">
    <w:name w:val="Hyperlink"/>
    <w:basedOn w:val="a0"/>
    <w:unhideWhenUsed/>
    <w:rsid w:val="007368D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A1B"/>
    <w:rPr>
      <w:color w:val="954F72" w:themeColor="followedHyperlink"/>
      <w:u w:val="single"/>
    </w:rPr>
  </w:style>
  <w:style w:type="character" w:customStyle="1" w:styleId="rts-text">
    <w:name w:val="rts-text"/>
    <w:rsid w:val="00ED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4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9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ortals/0/Files/library/docs/property-tariffs-from-0211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elp.rts-tender.ru/articles/list?id=7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Д. Антонова</dc:creator>
  <cp:keywords/>
  <dc:description/>
  <cp:lastModifiedBy>Анна М. Зорина</cp:lastModifiedBy>
  <cp:revision>12</cp:revision>
  <dcterms:created xsi:type="dcterms:W3CDTF">2020-11-02T09:12:00Z</dcterms:created>
  <dcterms:modified xsi:type="dcterms:W3CDTF">2021-03-25T06:53:00Z</dcterms:modified>
</cp:coreProperties>
</file>