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882202" w:rsidRPr="00F2158F" w:rsidTr="00E23301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202" w:rsidRPr="00F2158F" w:rsidRDefault="00882202" w:rsidP="00E23301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F2158F">
              <w:rPr>
                <w:color w:val="000000"/>
              </w:rPr>
              <w:t>УТВЕРЖДАЮ</w:t>
            </w:r>
          </w:p>
        </w:tc>
      </w:tr>
      <w:tr w:rsidR="00882202" w:rsidRPr="00F2158F" w:rsidTr="00E23301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02" w:rsidRPr="00F2158F" w:rsidRDefault="005A257B" w:rsidP="008822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</w:t>
            </w:r>
            <w:r w:rsidR="0076523B">
              <w:rPr>
                <w:color w:val="000000"/>
              </w:rPr>
              <w:t>дитель</w:t>
            </w:r>
            <w:r w:rsidR="00882202" w:rsidRPr="00F2158F">
              <w:rPr>
                <w:color w:val="000000"/>
              </w:rPr>
              <w:t xml:space="preserve"> "Администрации наслега </w:t>
            </w:r>
          </w:p>
          <w:p w:rsidR="00882202" w:rsidRPr="00F2158F" w:rsidRDefault="00882202" w:rsidP="00882202">
            <w:pPr>
              <w:jc w:val="right"/>
              <w:rPr>
                <w:color w:val="000000"/>
              </w:rPr>
            </w:pPr>
            <w:r w:rsidRPr="00F2158F">
              <w:rPr>
                <w:color w:val="000000"/>
              </w:rPr>
              <w:t>Хатассы" МКУ ГО "город Якутск"</w:t>
            </w:r>
          </w:p>
        </w:tc>
      </w:tr>
      <w:tr w:rsidR="00882202" w:rsidRPr="00F2158F" w:rsidTr="00E23301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02" w:rsidRPr="00F2158F" w:rsidRDefault="00BB606F" w:rsidP="00036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 /Пермяков Е.П.</w:t>
            </w:r>
            <w:r w:rsidR="00882202" w:rsidRPr="00F2158F">
              <w:rPr>
                <w:color w:val="000000"/>
              </w:rPr>
              <w:t>/</w:t>
            </w:r>
          </w:p>
        </w:tc>
      </w:tr>
      <w:tr w:rsidR="00882202" w:rsidRPr="00F2158F" w:rsidTr="00E23301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202" w:rsidRPr="00F2158F" w:rsidRDefault="002A07F0" w:rsidP="001B751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"08"  июня</w:t>
            </w:r>
            <w:r w:rsidR="001B7516">
              <w:rPr>
                <w:color w:val="000000"/>
              </w:rPr>
              <w:t xml:space="preserve"> 2020</w:t>
            </w:r>
            <w:r w:rsidR="00882202" w:rsidRPr="00F2158F">
              <w:rPr>
                <w:color w:val="000000"/>
              </w:rPr>
              <w:t xml:space="preserve"> г.</w:t>
            </w:r>
          </w:p>
        </w:tc>
      </w:tr>
      <w:tr w:rsidR="00882202" w:rsidRPr="00F2158F" w:rsidTr="00E23301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202" w:rsidRPr="00F2158F" w:rsidRDefault="00882202" w:rsidP="001A212F">
            <w:pPr>
              <w:rPr>
                <w:color w:val="000000"/>
              </w:rPr>
            </w:pPr>
          </w:p>
        </w:tc>
      </w:tr>
    </w:tbl>
    <w:p w:rsidR="00882202" w:rsidRPr="00F2158F" w:rsidRDefault="00882202" w:rsidP="00882202"/>
    <w:p w:rsidR="00882202" w:rsidRPr="00F2158F" w:rsidRDefault="00882202" w:rsidP="00882202">
      <w:pPr>
        <w:rPr>
          <w:b/>
        </w:rPr>
      </w:pPr>
    </w:p>
    <w:p w:rsidR="00882202" w:rsidRPr="00F2158F" w:rsidRDefault="00882202" w:rsidP="00882202">
      <w:pPr>
        <w:jc w:val="center"/>
        <w:rPr>
          <w:b/>
        </w:rPr>
      </w:pPr>
      <w:r w:rsidRPr="00F2158F">
        <w:rPr>
          <w:b/>
        </w:rPr>
        <w:t xml:space="preserve">Протокол </w:t>
      </w:r>
      <w:r w:rsidR="00360D7D">
        <w:rPr>
          <w:b/>
        </w:rPr>
        <w:t>№ ПР-</w:t>
      </w:r>
      <w:r w:rsidR="001B7516">
        <w:rPr>
          <w:b/>
        </w:rPr>
        <w:t>20</w:t>
      </w:r>
    </w:p>
    <w:p w:rsidR="007B71FB" w:rsidRDefault="007733F1" w:rsidP="00882202">
      <w:pPr>
        <w:jc w:val="center"/>
        <w:rPr>
          <w:b/>
        </w:rPr>
      </w:pPr>
      <w:r>
        <w:rPr>
          <w:b/>
        </w:rPr>
        <w:t>о признании</w:t>
      </w:r>
      <w:r w:rsidR="00DE5143">
        <w:rPr>
          <w:b/>
        </w:rPr>
        <w:t xml:space="preserve"> отбора</w:t>
      </w:r>
      <w:r>
        <w:rPr>
          <w:b/>
        </w:rPr>
        <w:t xml:space="preserve"> несостоявшейся на </w:t>
      </w:r>
      <w:r w:rsidR="00882202" w:rsidRPr="00F2158F">
        <w:rPr>
          <w:b/>
        </w:rPr>
        <w:t xml:space="preserve"> получение субсидии из бюджета городского округа «город Якутск» на возмещение затрат </w:t>
      </w:r>
      <w:r w:rsidR="002A78B6">
        <w:rPr>
          <w:b/>
        </w:rPr>
        <w:t>на текущий ремонт общего имущества деревянных многоквартирных домов, расположенных на территории наслега Хатассы городск</w:t>
      </w:r>
      <w:r w:rsidR="001B7516">
        <w:rPr>
          <w:b/>
        </w:rPr>
        <w:t xml:space="preserve">ого округа «город Якутск» в 2020 </w:t>
      </w:r>
      <w:r w:rsidR="002A78B6">
        <w:rPr>
          <w:b/>
        </w:rPr>
        <w:t>году</w:t>
      </w:r>
    </w:p>
    <w:p w:rsidR="00882202" w:rsidRPr="00F2158F" w:rsidRDefault="00882202" w:rsidP="00DE7FA2">
      <w:pPr>
        <w:rPr>
          <w:b/>
        </w:rPr>
      </w:pPr>
    </w:p>
    <w:p w:rsidR="00882202" w:rsidRPr="00F2158F" w:rsidRDefault="00411FD3" w:rsidP="002A78B6">
      <w:pPr>
        <w:ind w:left="5670"/>
      </w:pPr>
      <w:r w:rsidRPr="00F2158F">
        <w:t>дата: «</w:t>
      </w:r>
      <w:r w:rsidR="001B7516">
        <w:t>08</w:t>
      </w:r>
      <w:r w:rsidRPr="00F2158F">
        <w:t xml:space="preserve">» </w:t>
      </w:r>
      <w:r w:rsidR="002A78B6">
        <w:t>июня</w:t>
      </w:r>
      <w:r w:rsidR="001B7516">
        <w:t xml:space="preserve"> 2020</w:t>
      </w:r>
      <w:r w:rsidRPr="00F2158F">
        <w:t xml:space="preserve"> г.</w:t>
      </w:r>
    </w:p>
    <w:p w:rsidR="00411FD3" w:rsidRPr="00F2158F" w:rsidRDefault="00411FD3" w:rsidP="00411FD3">
      <w:pPr>
        <w:ind w:left="5670"/>
      </w:pPr>
      <w:r w:rsidRPr="00F2158F">
        <w:t>место: с. Хатассы, ул. Совхозная, 35/1</w:t>
      </w:r>
    </w:p>
    <w:p w:rsidR="00411FD3" w:rsidRPr="00F2158F" w:rsidRDefault="00411FD3" w:rsidP="00411FD3">
      <w:pPr>
        <w:ind w:left="5670"/>
      </w:pPr>
    </w:p>
    <w:p w:rsidR="00411FD3" w:rsidRPr="00F2158F" w:rsidRDefault="00411FD3" w:rsidP="002422AB">
      <w:pPr>
        <w:ind w:firstLine="708"/>
      </w:pPr>
      <w:r w:rsidRPr="00F2158F">
        <w:rPr>
          <w:b/>
        </w:rPr>
        <w:t>Организатор конкурса:</w:t>
      </w:r>
      <w:r w:rsidRPr="00F2158F">
        <w:t xml:space="preserve"> «Администрация наслега Хатассы» муниципальное казенное учреждение городского округа «город Якутск», 677907, г. Якутск, с. Хатассы, ул. Совхозная, д.35/1, тел/факс: (4112) 409338, Якутск.рф</w:t>
      </w:r>
    </w:p>
    <w:p w:rsidR="00411FD3" w:rsidRPr="00F2158F" w:rsidRDefault="00411FD3" w:rsidP="002422AB">
      <w:pPr>
        <w:ind w:firstLine="708"/>
      </w:pPr>
      <w:r w:rsidRPr="00F2158F">
        <w:rPr>
          <w:b/>
        </w:rPr>
        <w:t>Заказчик</w:t>
      </w:r>
      <w:r w:rsidRPr="00F2158F">
        <w:t>: «Администрация наслега Хатассы» муниципальное казенное учреждение городского округа «город Якутск», 677907, г. Якутск, с. Хатассы, ул. Совхозная, д.35/1, тел/факс: (4112) 409338, Якутск.рф</w:t>
      </w:r>
    </w:p>
    <w:p w:rsidR="002D28ED" w:rsidRPr="00AF78CB" w:rsidRDefault="00AF78CB" w:rsidP="005B3DC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78CB">
        <w:rPr>
          <w:b/>
          <w:bCs/>
        </w:rPr>
        <w:t>На рассмотрении заявок присутствовали:</w:t>
      </w:r>
    </w:p>
    <w:p w:rsidR="00AF78CB" w:rsidRPr="00F2158F" w:rsidRDefault="00AF78CB" w:rsidP="005B3DCB">
      <w:pPr>
        <w:jc w:val="both"/>
        <w:rPr>
          <w:bCs/>
        </w:rPr>
      </w:pPr>
      <w:r w:rsidRPr="00F2158F">
        <w:rPr>
          <w:bCs/>
        </w:rPr>
        <w:t xml:space="preserve">- </w:t>
      </w:r>
      <w:r w:rsidR="004D45A3">
        <w:rPr>
          <w:bCs/>
        </w:rPr>
        <w:t>Пермяков Е.П.</w:t>
      </w:r>
      <w:r w:rsidRPr="00F2158F">
        <w:rPr>
          <w:bCs/>
        </w:rPr>
        <w:t xml:space="preserve"> – </w:t>
      </w:r>
      <w:r>
        <w:rPr>
          <w:bCs/>
        </w:rPr>
        <w:t>руководитель</w:t>
      </w:r>
      <w:r w:rsidRPr="00F2158F">
        <w:rPr>
          <w:bCs/>
        </w:rPr>
        <w:t xml:space="preserve"> Администрации наслега Хатассы, председатель Комиссии;</w:t>
      </w:r>
    </w:p>
    <w:p w:rsidR="002D28ED" w:rsidRPr="00F2158F" w:rsidRDefault="00EE3446" w:rsidP="005B3DCB">
      <w:pPr>
        <w:jc w:val="both"/>
        <w:rPr>
          <w:bCs/>
        </w:rPr>
      </w:pPr>
      <w:r>
        <w:rPr>
          <w:bCs/>
        </w:rPr>
        <w:t xml:space="preserve">- </w:t>
      </w:r>
      <w:r w:rsidR="00CE3677">
        <w:rPr>
          <w:bCs/>
        </w:rPr>
        <w:t>Нестерева Е.М.</w:t>
      </w:r>
      <w:r w:rsidR="002D28ED" w:rsidRPr="00F2158F">
        <w:rPr>
          <w:bCs/>
        </w:rPr>
        <w:t xml:space="preserve"> – юрисконсульт Администрации наслега Хатассы, член Комиссии;</w:t>
      </w:r>
    </w:p>
    <w:p w:rsidR="002D28ED" w:rsidRPr="00F2158F" w:rsidRDefault="002D28ED" w:rsidP="005B3DCB">
      <w:pPr>
        <w:jc w:val="both"/>
        <w:rPr>
          <w:bCs/>
        </w:rPr>
      </w:pPr>
      <w:r w:rsidRPr="00F2158F">
        <w:rPr>
          <w:bCs/>
        </w:rPr>
        <w:t>- Керегяева О.В. – ведущий специалист Администрации наслега Хатассы, член Комиссии;</w:t>
      </w:r>
    </w:p>
    <w:p w:rsidR="002D28ED" w:rsidRPr="00F2158F" w:rsidRDefault="002D28ED" w:rsidP="005B3DCB">
      <w:pPr>
        <w:jc w:val="both"/>
        <w:rPr>
          <w:bCs/>
        </w:rPr>
      </w:pPr>
      <w:r w:rsidRPr="00F2158F">
        <w:rPr>
          <w:bCs/>
        </w:rPr>
        <w:t xml:space="preserve">- </w:t>
      </w:r>
      <w:r w:rsidR="00EE3446">
        <w:rPr>
          <w:bCs/>
        </w:rPr>
        <w:t>Реева Е.Д</w:t>
      </w:r>
      <w:r w:rsidRPr="00F2158F">
        <w:rPr>
          <w:bCs/>
        </w:rPr>
        <w:t>. – ведущий специалист Администрации наслега Хатассы, член Комиссии.</w:t>
      </w:r>
    </w:p>
    <w:p w:rsidR="002D28ED" w:rsidRPr="00F2158F" w:rsidRDefault="002D28ED" w:rsidP="005B3DCB">
      <w:pPr>
        <w:jc w:val="both"/>
        <w:rPr>
          <w:bCs/>
        </w:rPr>
      </w:pPr>
      <w:r w:rsidRPr="00F2158F">
        <w:rPr>
          <w:bCs/>
        </w:rPr>
        <w:t>Кворум имеется.</w:t>
      </w:r>
    </w:p>
    <w:p w:rsidR="002D28ED" w:rsidRPr="00F2158F" w:rsidRDefault="002D28ED" w:rsidP="005B3DCB">
      <w:pPr>
        <w:ind w:firstLine="708"/>
        <w:jc w:val="both"/>
        <w:rPr>
          <w:b/>
          <w:bCs/>
        </w:rPr>
      </w:pPr>
      <w:r w:rsidRPr="00F2158F">
        <w:rPr>
          <w:b/>
          <w:bCs/>
        </w:rPr>
        <w:t>Предмет отбора:</w:t>
      </w:r>
    </w:p>
    <w:p w:rsidR="00E02B90" w:rsidRDefault="002D28ED" w:rsidP="002C2107">
      <w:pPr>
        <w:jc w:val="both"/>
        <w:rPr>
          <w:bCs/>
        </w:rPr>
      </w:pPr>
      <w:r w:rsidRPr="00F2158F">
        <w:rPr>
          <w:bCs/>
        </w:rPr>
        <w:tab/>
      </w:r>
      <w:r w:rsidR="00E02B90">
        <w:rPr>
          <w:bCs/>
        </w:rPr>
        <w:t xml:space="preserve">Отбор получателей субсидии </w:t>
      </w:r>
      <w:r w:rsidR="00E02B90" w:rsidRPr="00E02B90">
        <w:t>на возмещение затрат на текущий ремонт общего имущества деревянных многоквартирных домов, расположенных на территории наслега Хатассы городск</w:t>
      </w:r>
      <w:r w:rsidR="001B7516">
        <w:t>ого округа «город Якутск» в 2020</w:t>
      </w:r>
      <w:r w:rsidR="00E02B90" w:rsidRPr="00E02B90">
        <w:t xml:space="preserve"> году</w:t>
      </w:r>
      <w:r w:rsidR="00E02B90">
        <w:t>.</w:t>
      </w:r>
    </w:p>
    <w:p w:rsidR="003D5A81" w:rsidRDefault="002422AB" w:rsidP="003D5A81">
      <w:pPr>
        <w:ind w:firstLine="567"/>
        <w:jc w:val="both"/>
      </w:pPr>
      <w:r>
        <w:rPr>
          <w:b/>
          <w:bCs/>
        </w:rPr>
        <w:t xml:space="preserve">Объем финансирования: </w:t>
      </w:r>
      <w:r w:rsidR="009F72CB">
        <w:t>1</w:t>
      </w:r>
      <w:r w:rsidR="001B7516">
        <w:t> 301 533 (один миллион триста одна тысяча пятьсот тридцать три</w:t>
      </w:r>
      <w:r w:rsidR="003D036C">
        <w:t xml:space="preserve">) </w:t>
      </w:r>
      <w:r w:rsidR="001B7516">
        <w:t>рубля 0</w:t>
      </w:r>
      <w:r w:rsidR="00631899">
        <w:t>0</w:t>
      </w:r>
      <w:r w:rsidR="003D036C">
        <w:t xml:space="preserve"> копеек.</w:t>
      </w:r>
    </w:p>
    <w:p w:rsidR="0057384A" w:rsidRDefault="0057384A" w:rsidP="0057384A">
      <w:pPr>
        <w:ind w:firstLine="708"/>
        <w:jc w:val="both"/>
        <w:rPr>
          <w:b/>
          <w:bCs/>
        </w:rPr>
      </w:pPr>
    </w:p>
    <w:p w:rsidR="0057384A" w:rsidRPr="009027B4" w:rsidRDefault="0057384A" w:rsidP="0057384A">
      <w:pPr>
        <w:ind w:firstLine="708"/>
        <w:jc w:val="both"/>
      </w:pPr>
      <w:r w:rsidRPr="009027B4">
        <w:lastRenderedPageBreak/>
        <w:t xml:space="preserve">В связи с тем, что по окончании срока подачи заявок на участие </w:t>
      </w:r>
      <w:r>
        <w:t>в отборе получения субсидии</w:t>
      </w:r>
      <w:r w:rsidRPr="009027B4">
        <w:t xml:space="preserve"> не подано ни </w:t>
      </w:r>
      <w:r w:rsidR="007733F1">
        <w:t>одной заявки, признается отбор не состоявшейся.</w:t>
      </w:r>
    </w:p>
    <w:p w:rsidR="002422AB" w:rsidRPr="002422AB" w:rsidRDefault="002422AB" w:rsidP="002422AB">
      <w:pPr>
        <w:ind w:firstLine="708"/>
        <w:jc w:val="both"/>
        <w:rPr>
          <w:b/>
          <w:bCs/>
        </w:rPr>
      </w:pPr>
    </w:p>
    <w:p w:rsidR="003F31D7" w:rsidRDefault="003F31D7" w:rsidP="00F2158F">
      <w:pPr>
        <w:jc w:val="both"/>
        <w:rPr>
          <w:bCs/>
        </w:rPr>
      </w:pPr>
    </w:p>
    <w:p w:rsidR="0034505A" w:rsidRDefault="0034505A" w:rsidP="00F2158F">
      <w:pPr>
        <w:jc w:val="both"/>
        <w:rPr>
          <w:bCs/>
        </w:rPr>
      </w:pPr>
    </w:p>
    <w:p w:rsidR="00447408" w:rsidRDefault="00FA3818" w:rsidP="00F2158F">
      <w:pPr>
        <w:jc w:val="both"/>
        <w:rPr>
          <w:bCs/>
        </w:rPr>
      </w:pPr>
      <w:r>
        <w:rPr>
          <w:bCs/>
        </w:rPr>
        <w:t>Председатель Комиссии:</w:t>
      </w:r>
    </w:p>
    <w:p w:rsidR="00FA3818" w:rsidRDefault="00FA3818" w:rsidP="00F2158F">
      <w:pPr>
        <w:jc w:val="both"/>
        <w:rPr>
          <w:bCs/>
        </w:rPr>
      </w:pPr>
    </w:p>
    <w:p w:rsidR="00CA298C" w:rsidRDefault="00FA3818" w:rsidP="00CA298C">
      <w:pPr>
        <w:jc w:val="both"/>
        <w:rPr>
          <w:bCs/>
        </w:rPr>
      </w:pPr>
      <w:r>
        <w:rPr>
          <w:bCs/>
        </w:rPr>
        <w:t>______________________</w:t>
      </w:r>
      <w:r w:rsidR="00D02113">
        <w:rPr>
          <w:bCs/>
        </w:rPr>
        <w:t>Е.П. Пермяков</w:t>
      </w:r>
    </w:p>
    <w:p w:rsidR="00FA3818" w:rsidRDefault="00FA3818" w:rsidP="00CA298C">
      <w:pPr>
        <w:jc w:val="both"/>
        <w:rPr>
          <w:bCs/>
        </w:rPr>
      </w:pPr>
    </w:p>
    <w:p w:rsidR="00FA3818" w:rsidRDefault="00FA3818" w:rsidP="00CA298C">
      <w:pPr>
        <w:jc w:val="both"/>
        <w:rPr>
          <w:bCs/>
        </w:rPr>
      </w:pPr>
      <w:r>
        <w:rPr>
          <w:bCs/>
        </w:rPr>
        <w:t>Члены:</w:t>
      </w:r>
    </w:p>
    <w:p w:rsidR="00FA3818" w:rsidRDefault="00FA3818" w:rsidP="00CA298C">
      <w:pPr>
        <w:jc w:val="both"/>
        <w:rPr>
          <w:bCs/>
        </w:rPr>
      </w:pPr>
      <w:r>
        <w:rPr>
          <w:bCs/>
        </w:rPr>
        <w:t>______________________</w:t>
      </w:r>
      <w:r w:rsidR="00CE3677">
        <w:rPr>
          <w:bCs/>
        </w:rPr>
        <w:t>Е.М. Нестерева</w:t>
      </w:r>
    </w:p>
    <w:p w:rsidR="00FA3818" w:rsidRDefault="00FA3818" w:rsidP="00CA298C">
      <w:pPr>
        <w:jc w:val="both"/>
        <w:rPr>
          <w:bCs/>
        </w:rPr>
      </w:pPr>
      <w:r>
        <w:rPr>
          <w:bCs/>
        </w:rPr>
        <w:t>______________________О.В. Керегяева</w:t>
      </w:r>
    </w:p>
    <w:p w:rsidR="00FA3818" w:rsidRPr="00F2158F" w:rsidRDefault="00FA3818" w:rsidP="00CA298C">
      <w:pPr>
        <w:jc w:val="both"/>
        <w:rPr>
          <w:bCs/>
        </w:rPr>
      </w:pPr>
      <w:r>
        <w:rPr>
          <w:bCs/>
        </w:rPr>
        <w:t>______________________Е.Д. Реева</w:t>
      </w:r>
    </w:p>
    <w:p w:rsidR="00447408" w:rsidRPr="00447408" w:rsidRDefault="00447408" w:rsidP="00F2158F">
      <w:pPr>
        <w:jc w:val="both"/>
        <w:rPr>
          <w:bCs/>
          <w:u w:val="single"/>
        </w:rPr>
      </w:pPr>
    </w:p>
    <w:sectPr w:rsidR="00447408" w:rsidRPr="00447408" w:rsidSect="008822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2504"/>
    <w:multiLevelType w:val="hybridMultilevel"/>
    <w:tmpl w:val="3572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69"/>
    <w:rsid w:val="00036D5C"/>
    <w:rsid w:val="00071166"/>
    <w:rsid w:val="000A5341"/>
    <w:rsid w:val="000E2361"/>
    <w:rsid w:val="000F2390"/>
    <w:rsid w:val="00113A61"/>
    <w:rsid w:val="001A212F"/>
    <w:rsid w:val="001A4B81"/>
    <w:rsid w:val="001B0D73"/>
    <w:rsid w:val="001B372D"/>
    <w:rsid w:val="001B7516"/>
    <w:rsid w:val="001C533A"/>
    <w:rsid w:val="001D16FC"/>
    <w:rsid w:val="001D7E69"/>
    <w:rsid w:val="001E3796"/>
    <w:rsid w:val="001E7E4C"/>
    <w:rsid w:val="001F4C3F"/>
    <w:rsid w:val="00230846"/>
    <w:rsid w:val="002422AB"/>
    <w:rsid w:val="002A07F0"/>
    <w:rsid w:val="002A78B6"/>
    <w:rsid w:val="002C2107"/>
    <w:rsid w:val="002D28ED"/>
    <w:rsid w:val="00305652"/>
    <w:rsid w:val="0034233E"/>
    <w:rsid w:val="0034505A"/>
    <w:rsid w:val="00357C10"/>
    <w:rsid w:val="00360D7D"/>
    <w:rsid w:val="003A1086"/>
    <w:rsid w:val="003D036C"/>
    <w:rsid w:val="003D5A81"/>
    <w:rsid w:val="003F31D7"/>
    <w:rsid w:val="00411FD3"/>
    <w:rsid w:val="00447408"/>
    <w:rsid w:val="004C2C59"/>
    <w:rsid w:val="004D45A3"/>
    <w:rsid w:val="004D7B19"/>
    <w:rsid w:val="004F0B3B"/>
    <w:rsid w:val="004F3CA8"/>
    <w:rsid w:val="00530E78"/>
    <w:rsid w:val="0057384A"/>
    <w:rsid w:val="005A257B"/>
    <w:rsid w:val="005B3DCB"/>
    <w:rsid w:val="005F4026"/>
    <w:rsid w:val="0060341B"/>
    <w:rsid w:val="00612DEF"/>
    <w:rsid w:val="00631899"/>
    <w:rsid w:val="00646EE4"/>
    <w:rsid w:val="00670F6B"/>
    <w:rsid w:val="00676654"/>
    <w:rsid w:val="00697C54"/>
    <w:rsid w:val="006C5FAB"/>
    <w:rsid w:val="00703B47"/>
    <w:rsid w:val="007074DD"/>
    <w:rsid w:val="007102A6"/>
    <w:rsid w:val="00754206"/>
    <w:rsid w:val="0076523B"/>
    <w:rsid w:val="00771542"/>
    <w:rsid w:val="007733F1"/>
    <w:rsid w:val="0078054C"/>
    <w:rsid w:val="007978BF"/>
    <w:rsid w:val="007B69BC"/>
    <w:rsid w:val="007B71FB"/>
    <w:rsid w:val="007D7A53"/>
    <w:rsid w:val="00846E16"/>
    <w:rsid w:val="00882202"/>
    <w:rsid w:val="00886A26"/>
    <w:rsid w:val="008A2997"/>
    <w:rsid w:val="008B3249"/>
    <w:rsid w:val="008C5F03"/>
    <w:rsid w:val="008D4ED2"/>
    <w:rsid w:val="00903FF1"/>
    <w:rsid w:val="009531F9"/>
    <w:rsid w:val="00954F81"/>
    <w:rsid w:val="009B4B3A"/>
    <w:rsid w:val="009C1489"/>
    <w:rsid w:val="009C6346"/>
    <w:rsid w:val="009E5DD0"/>
    <w:rsid w:val="009F72CB"/>
    <w:rsid w:val="00A03771"/>
    <w:rsid w:val="00AC1B29"/>
    <w:rsid w:val="00AF78CB"/>
    <w:rsid w:val="00B172CC"/>
    <w:rsid w:val="00B32E33"/>
    <w:rsid w:val="00B344E0"/>
    <w:rsid w:val="00B344EC"/>
    <w:rsid w:val="00B347C1"/>
    <w:rsid w:val="00B51F3C"/>
    <w:rsid w:val="00B54C51"/>
    <w:rsid w:val="00B55E35"/>
    <w:rsid w:val="00B72730"/>
    <w:rsid w:val="00BA7211"/>
    <w:rsid w:val="00BB26AD"/>
    <w:rsid w:val="00BB606F"/>
    <w:rsid w:val="00BC6ECE"/>
    <w:rsid w:val="00BF08D9"/>
    <w:rsid w:val="00C17154"/>
    <w:rsid w:val="00C40652"/>
    <w:rsid w:val="00C70F41"/>
    <w:rsid w:val="00CA298C"/>
    <w:rsid w:val="00CC4FE3"/>
    <w:rsid w:val="00CE3677"/>
    <w:rsid w:val="00D02113"/>
    <w:rsid w:val="00D03221"/>
    <w:rsid w:val="00D44428"/>
    <w:rsid w:val="00D50F6C"/>
    <w:rsid w:val="00D60C27"/>
    <w:rsid w:val="00DB67B9"/>
    <w:rsid w:val="00DC23C6"/>
    <w:rsid w:val="00DE5143"/>
    <w:rsid w:val="00DE7FA2"/>
    <w:rsid w:val="00E02B90"/>
    <w:rsid w:val="00E04F5F"/>
    <w:rsid w:val="00E15F9D"/>
    <w:rsid w:val="00E673B8"/>
    <w:rsid w:val="00EB4594"/>
    <w:rsid w:val="00ED2827"/>
    <w:rsid w:val="00EE28BC"/>
    <w:rsid w:val="00EE3446"/>
    <w:rsid w:val="00EE504F"/>
    <w:rsid w:val="00EF612D"/>
    <w:rsid w:val="00F02F3F"/>
    <w:rsid w:val="00F2158F"/>
    <w:rsid w:val="00F64F6A"/>
    <w:rsid w:val="00F7002D"/>
    <w:rsid w:val="00FA3818"/>
    <w:rsid w:val="00FA6830"/>
    <w:rsid w:val="00FC23B6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959AE-A285-4388-BC83-CC508BD5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2231-FDF9-4076-ADA1-77DFFAE0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Д. Осипова</cp:lastModifiedBy>
  <cp:revision>2</cp:revision>
  <cp:lastPrinted>2020-06-10T06:59:00Z</cp:lastPrinted>
  <dcterms:created xsi:type="dcterms:W3CDTF">2020-06-14T23:59:00Z</dcterms:created>
  <dcterms:modified xsi:type="dcterms:W3CDTF">2020-06-14T23:59:00Z</dcterms:modified>
</cp:coreProperties>
</file>